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media/image9.png" ContentType="image/png"/>
  <Override PartName="/word/media/image10.png" ContentType="image/pn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firstLine="567"/>
        <w:jc w:val="center"/>
        <w:rPr/>
      </w:pPr>
      <w:r>
        <w:rPr>
          <w:b/>
          <w:sz w:val="32"/>
          <w:szCs w:val="32"/>
        </w:rPr>
        <w:t xml:space="preserve">Статистико-аналитический отчет </w:t>
        <w:br/>
        <w:t>о результатах государственной итоговой аттестации в 2021 году</w:t>
      </w:r>
    </w:p>
    <w:p>
      <w:pPr>
        <w:pStyle w:val="Normal"/>
        <w:jc w:val="center"/>
        <w:rPr/>
      </w:pPr>
      <w:r>
        <w:rPr>
          <w:b/>
          <w:sz w:val="32"/>
          <w:szCs w:val="28"/>
        </w:rPr>
        <w:t>в Вологодской области</w:t>
      </w:r>
    </w:p>
    <w:p>
      <w:pPr>
        <w:pStyle w:val="Normal"/>
        <w:jc w:val="center"/>
        <w:rPr>
          <w:b/>
          <w:b/>
          <w:bCs/>
          <w:sz w:val="28"/>
          <w:szCs w:val="28"/>
        </w:rPr>
      </w:pPr>
      <w:r>
        <w:rPr>
          <w:b/>
          <w:bCs/>
          <w:sz w:val="28"/>
          <w:szCs w:val="28"/>
        </w:rPr>
      </w:r>
    </w:p>
    <w:p>
      <w:pPr>
        <w:pStyle w:val="Normal"/>
        <w:jc w:val="center"/>
        <w:rPr/>
      </w:pPr>
      <w:r>
        <w:rPr>
          <w:b/>
          <w:bCs/>
          <w:sz w:val="28"/>
          <w:szCs w:val="28"/>
        </w:rPr>
        <w:t>Перечень условных обозначений, сокращений и терминов</w:t>
      </w:r>
    </w:p>
    <w:p>
      <w:pPr>
        <w:pStyle w:val="Normal"/>
        <w:rPr>
          <w:b/>
          <w:b/>
          <w:bCs/>
          <w:sz w:val="28"/>
          <w:szCs w:val="28"/>
        </w:rPr>
      </w:pPr>
      <w:r>
        <w:rPr>
          <w:b/>
          <w:bCs/>
          <w:sz w:val="28"/>
          <w:szCs w:val="28"/>
        </w:rPr>
      </w:r>
    </w:p>
    <w:tbl>
      <w:tblPr>
        <w:tblW w:w="4900" w:type="pct"/>
        <w:jc w:val="left"/>
        <w:tblInd w:w="-7" w:type="dxa"/>
        <w:tblLayout w:type="fixed"/>
        <w:tblCellMar>
          <w:top w:w="57" w:type="dxa"/>
          <w:left w:w="99" w:type="dxa"/>
          <w:bottom w:w="57" w:type="dxa"/>
          <w:right w:w="108" w:type="dxa"/>
        </w:tblCellMar>
        <w:tblLook w:firstRow="0" w:noVBand="0" w:lastRow="0" w:firstColumn="0" w:lastColumn="0" w:noHBand="0" w:val="0000"/>
      </w:tblPr>
      <w:tblGrid>
        <w:gridCol w:w="1996"/>
        <w:gridCol w:w="8002"/>
      </w:tblGrid>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АТЕ</w:t>
            </w:r>
          </w:p>
        </w:tc>
        <w:tc>
          <w:tcPr>
            <w:tcW w:w="800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both"/>
              <w:rPr/>
            </w:pPr>
            <w:r>
              <w:rPr/>
              <w:t>Административно-территориальная единица</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ВПЛ</w:t>
            </w:r>
          </w:p>
        </w:tc>
        <w:tc>
          <w:tcPr>
            <w:tcW w:w="800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both"/>
              <w:rPr/>
            </w:pPr>
            <w:r>
              <w:rPr/>
              <w:t>Выпускники прошлых лет</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ВТГ</w:t>
            </w:r>
          </w:p>
        </w:tc>
        <w:tc>
          <w:tcPr>
            <w:tcW w:w="8002" w:type="dxa"/>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jc w:val="both"/>
              <w:rPr/>
            </w:pPr>
            <w:r>
              <w:rPr/>
              <w:t>Выпускники текущего года</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ГВЭ-11</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Государственный выпускной экзамен по образовательным программам среднего общего образования</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ГВЭ-аттестат</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Государственный выпускной экзамен по образовательным программам среднего общего образования, проводимый для выпускников 11 классов, не планирующих в 2021 году поступать в вуз.</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ГИА-11</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Государственная итоговая аттестация по образовательным программам среднего общего образования</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ЕГЭ</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Единый государственный экзамен</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КИМ</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Контрольные измерительные материалы</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ОИВ</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Органы исполнительной власти субъектов Российской Федерации, осуществляющие государственное управление в сфере образования</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ОО</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Образовательная организация, осуществляющая образовательную деятельность по имеющей государственную аккредитацию образовательной программе</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РИС</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Региональная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УМК</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iCs/>
              </w:rPr>
              <w:t>Учебник из Федерального перечня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Участник ЕГЭ / участник экзамена / участник</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Обучающиеся, допущенные в установленном порядке к ГИА в форме ЕГЭ, выпускники прошлых лет, допущенные в установленном порядке к сдаче ЕГЭ</w:t>
            </w:r>
          </w:p>
        </w:tc>
      </w:tr>
      <w:tr>
        <w:trPr>
          <w:cantSplit w:val="true"/>
        </w:trPr>
        <w:tc>
          <w:tcPr>
            <w:tcW w:w="1996" w:type="dxa"/>
            <w:tcBorders>
              <w:top w:val="single" w:sz="6" w:space="0" w:color="000000"/>
              <w:left w:val="single" w:sz="6" w:space="0" w:color="000000"/>
              <w:bottom w:val="single" w:sz="6" w:space="0" w:color="000000"/>
            </w:tcBorders>
            <w:shd w:color="auto" w:fill="auto" w:val="clear"/>
          </w:tcPr>
          <w:p>
            <w:pPr>
              <w:pStyle w:val="Normal"/>
              <w:widowControl w:val="false"/>
              <w:rPr/>
            </w:pPr>
            <w:r>
              <w:rPr/>
              <w:t>Участники ЕГЭ с ОВЗ</w:t>
            </w:r>
          </w:p>
        </w:tc>
        <w:tc>
          <w:tcPr>
            <w:tcW w:w="8002"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jc w:val="both"/>
              <w:rPr/>
            </w:pPr>
            <w:r>
              <w:rPr/>
              <w:t>Участники ЕГЭ с ограниченными возможностями здоровья</w:t>
            </w:r>
          </w:p>
        </w:tc>
      </w:tr>
    </w:tbl>
    <w:p>
      <w:pPr>
        <w:pStyle w:val="Normal"/>
        <w:jc w:val="center"/>
        <w:rPr/>
      </w:pPr>
      <w:r>
        <w:rPr/>
      </w:r>
      <w:r>
        <w:br w:type="page"/>
      </w:r>
    </w:p>
    <w:p>
      <w:pPr>
        <w:pStyle w:val="112"/>
        <w:spacing w:before="0" w:after="0"/>
        <w:rPr>
          <w:rStyle w:val="Strong"/>
          <w:rFonts w:ascii="Times New Roman" w:hAnsi="Times New Roman" w:cs="Times New Roman"/>
          <w:b/>
          <w:b/>
          <w:sz w:val="32"/>
        </w:rPr>
      </w:pPr>
      <w:r>
        <w:rPr>
          <w:rStyle w:val="Strong"/>
          <w:rFonts w:cs="Times New Roman" w:ascii="Times New Roman" w:hAnsi="Times New Roman"/>
          <w:b/>
          <w:sz w:val="32"/>
        </w:rPr>
        <w:t>Глава 1</w:t>
        <w:br/>
      </w:r>
    </w:p>
    <w:p>
      <w:pPr>
        <w:pStyle w:val="112"/>
        <w:spacing w:before="0" w:after="0"/>
        <w:rPr>
          <w:b w:val="false"/>
          <w:b w:val="false"/>
        </w:rPr>
      </w:pPr>
      <w:r>
        <w:rPr>
          <w:rStyle w:val="Strong"/>
          <w:rFonts w:cs="Times New Roman" w:ascii="Times New Roman" w:hAnsi="Times New Roman"/>
          <w:b/>
          <w:sz w:val="32"/>
        </w:rPr>
        <w:t>Основные количественные характеристики</w:t>
      </w:r>
      <w:r>
        <w:rPr>
          <w:rStyle w:val="Style21"/>
          <w:rFonts w:cs="Times New Roman" w:ascii="Times New Roman" w:hAnsi="Times New Roman"/>
          <w:b w:val="false"/>
          <w:sz w:val="32"/>
        </w:rPr>
        <w:t xml:space="preserve">  </w:t>
      </w:r>
      <w:r>
        <w:rPr>
          <w:rStyle w:val="Strong"/>
          <w:rFonts w:cs="Times New Roman" w:ascii="Times New Roman" w:hAnsi="Times New Roman"/>
          <w:b/>
          <w:sz w:val="32"/>
        </w:rPr>
        <w:t xml:space="preserve"> экзаменационной кампании ГИА-11 в 2021 году в субъекте Российской Федерации</w:t>
      </w:r>
    </w:p>
    <w:p>
      <w:pPr>
        <w:pStyle w:val="Normal"/>
        <w:rPr/>
      </w:pPr>
      <w:r>
        <w:rPr/>
      </w:r>
    </w:p>
    <w:p>
      <w:pPr>
        <w:pStyle w:val="Normal"/>
        <w:jc w:val="both"/>
        <w:rPr/>
      </w:pPr>
      <w:r>
        <w:rPr>
          <w:b/>
        </w:rPr>
        <w:t>1. Количество участников экзаменационной кампании ЕГЭ в 2021 году в субъекте Российской Федерации</w:t>
      </w:r>
    </w:p>
    <w:p>
      <w:pPr>
        <w:pStyle w:val="18"/>
        <w:keepNext w:val="true"/>
        <w:spacing w:before="120" w:after="0"/>
        <w:rPr/>
      </w:pPr>
      <w:r>
        <w:rPr>
          <w:bCs w:val="false"/>
          <w:iCs/>
        </w:rPr>
        <w:t xml:space="preserve">Таблица </w:t>
      </w:r>
      <w:r>
        <w:rPr/>
        <w:t>1</w:t>
      </w:r>
      <w:r>
        <w:rPr>
          <w:bCs w:val="false"/>
          <w:iCs/>
        </w:rPr>
        <w:noBreakHyphen/>
      </w:r>
      <w:r>
        <w:rPr>
          <w:bCs w:val="false"/>
          <w:iCs/>
        </w:rPr>
        <w:fldChar w:fldCharType="begin"/>
      </w:r>
      <w:r>
        <w:rPr>
          <w:iCs/>
          <w:bCs w:val="false"/>
        </w:rPr>
        <w:instrText> SEQ "Таблица" \* ARABIC </w:instrText>
      </w:r>
      <w:r>
        <w:rPr>
          <w:iCs/>
          <w:bCs w:val="false"/>
        </w:rPr>
        <w:fldChar w:fldCharType="separate"/>
      </w:r>
      <w:r>
        <w:rPr>
          <w:iCs/>
          <w:bCs w:val="false"/>
        </w:rPr>
        <w:t>1</w:t>
      </w:r>
      <w:r>
        <w:rPr>
          <w:iCs/>
          <w:bCs w:val="false"/>
        </w:rPr>
        <w:fldChar w:fldCharType="end"/>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748"/>
        <w:gridCol w:w="2556"/>
        <w:gridCol w:w="2295"/>
        <w:gridCol w:w="2297"/>
        <w:gridCol w:w="2308"/>
      </w:tblGrid>
      <w:tr>
        <w:trPr>
          <w:tblHeader w:val="true"/>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w:t>
            </w:r>
            <w:r>
              <w:rPr>
                <w:rFonts w:cs="Times New Roman" w:ascii="Times New Roman" w:hAnsi="Times New Roman"/>
                <w:sz w:val="24"/>
                <w:szCs w:val="24"/>
              </w:rPr>
              <w:t>п/п</w:t>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Наименование учебного предмета</w:t>
            </w:r>
          </w:p>
        </w:tc>
        <w:tc>
          <w:tcPr>
            <w:tcW w:w="2295"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Количество ВТГ</w:t>
            </w:r>
          </w:p>
        </w:tc>
        <w:tc>
          <w:tcPr>
            <w:tcW w:w="2297"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Количество участников</w:t>
              <w:br/>
              <w:t>ЕГЭ</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Количество участников ГВЭ-11 (традиционные категории участников)</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Русский язык</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4765</w:t>
            </w:r>
          </w:p>
        </w:tc>
        <w:tc>
          <w:tcPr>
            <w:tcW w:w="2297"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4970</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98</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Русский язык в форме</w:t>
              <w:br/>
              <w:t>ГВЭ-аттестат</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199</w:t>
            </w:r>
          </w:p>
        </w:tc>
        <w:tc>
          <w:tcPr>
            <w:tcW w:w="2297" w:type="dxa"/>
            <w:tcBorders>
              <w:top w:val="single" w:sz="4" w:space="0" w:color="000000"/>
              <w:left w:val="single" w:sz="4" w:space="0" w:color="000000"/>
              <w:bottom w:val="single" w:sz="4" w:space="0" w:color="000000"/>
            </w:tcBorders>
            <w:shd w:color="auto" w:fill="D9D9D9"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0</w:t>
            </w:r>
          </w:p>
        </w:tc>
        <w:tc>
          <w:tcPr>
            <w:tcW w:w="230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Математика (профильный уровень)</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2945</w:t>
            </w:r>
          </w:p>
        </w:tc>
        <w:tc>
          <w:tcPr>
            <w:tcW w:w="2297"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3087</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91</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Математика в форме</w:t>
              <w:br/>
              <w:t>ГВЭ-аттестат</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198</w:t>
            </w:r>
          </w:p>
        </w:tc>
        <w:tc>
          <w:tcPr>
            <w:tcW w:w="2297" w:type="dxa"/>
            <w:tcBorders>
              <w:top w:val="single" w:sz="4" w:space="0" w:color="000000"/>
              <w:left w:val="single" w:sz="4" w:space="0" w:color="000000"/>
              <w:bottom w:val="single" w:sz="4" w:space="0" w:color="000000"/>
            </w:tcBorders>
            <w:shd w:color="auto" w:fill="D9D9D9"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0</w:t>
            </w:r>
          </w:p>
        </w:tc>
        <w:tc>
          <w:tcPr>
            <w:tcW w:w="230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Физика</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1078</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1171</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Химия</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745</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791</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Информатика и ИКТ</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727</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765</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Биология</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996</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1078</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История</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663</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722</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География</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69</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80</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Английский язык</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495</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536</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Немецкий язык</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19</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21</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Французский язык</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0</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0</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Обществознание</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2008</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2182</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Испанский язык</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0</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0</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Литература</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287</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349</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6"/>
              </w:numPr>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tc>
        <w:tc>
          <w:tcPr>
            <w:tcW w:w="255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rPr/>
            </w:pPr>
            <w:r>
              <w:rPr>
                <w:rFonts w:cs="Times New Roman" w:ascii="Times New Roman" w:hAnsi="Times New Roman"/>
                <w:sz w:val="24"/>
                <w:szCs w:val="24"/>
              </w:rPr>
              <w:t>Китайский язык</w:t>
            </w:r>
          </w:p>
        </w:tc>
        <w:tc>
          <w:tcPr>
            <w:tcW w:w="2295"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0</w:t>
            </w:r>
          </w:p>
        </w:tc>
        <w:tc>
          <w:tcPr>
            <w:tcW w:w="2297" w:type="dxa"/>
            <w:tcBorders>
              <w:top w:val="single" w:sz="4" w:space="0" w:color="000000"/>
              <w:left w:val="single" w:sz="4" w:space="0" w:color="000000"/>
              <w:bottom w:val="single" w:sz="4" w:space="0" w:color="000000"/>
            </w:tcBorders>
            <w:shd w:color="auto" w:fill="auto" w:val="clear"/>
          </w:tcPr>
          <w:p>
            <w:pPr>
              <w:pStyle w:val="Normal"/>
              <w:widowControl w:val="false"/>
              <w:jc w:val="center"/>
              <w:rPr/>
            </w:pPr>
            <w:r>
              <w:rPr/>
              <w:t>0</w:t>
            </w:r>
          </w:p>
        </w:tc>
        <w:tc>
          <w:tcPr>
            <w:tcW w:w="230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pPr>
            <w:r>
              <w:rPr/>
              <w:t>0</w:t>
            </w:r>
          </w:p>
        </w:tc>
      </w:tr>
    </w:tbl>
    <w:p>
      <w:pPr>
        <w:pStyle w:val="ListParagraph"/>
        <w:spacing w:lineRule="auto" w:line="240" w:before="0" w:after="0"/>
        <w:ind w:left="0" w:hanging="0"/>
        <w:contextualSpacing/>
        <w:rPr>
          <w:rFonts w:ascii="Times New Roman" w:hAnsi="Times New Roman" w:cs="Times New Roman"/>
          <w:sz w:val="18"/>
          <w:szCs w:val="20"/>
        </w:rPr>
      </w:pPr>
      <w:r>
        <w:rPr>
          <w:rFonts w:cs="Times New Roman" w:ascii="Times New Roman" w:hAnsi="Times New Roman"/>
          <w:sz w:val="18"/>
          <w:szCs w:val="20"/>
        </w:rPr>
      </w:r>
    </w:p>
    <w:p>
      <w:pPr>
        <w:pStyle w:val="Normal"/>
        <w:jc w:val="both"/>
        <w:rPr/>
      </w:pPr>
      <w:r>
        <w:rPr>
          <w:b/>
          <w:lang w:eastAsia="en-US"/>
        </w:rPr>
        <w:t xml:space="preserve">2. Ранжирование всех ОО субъекта Российской Федерации по интегральным показателям качества подготовки выпускников </w:t>
      </w:r>
    </w:p>
    <w:p>
      <w:pPr>
        <w:pStyle w:val="Normal"/>
        <w:jc w:val="both"/>
        <w:rPr/>
      </w:pPr>
      <w:r>
        <w:rPr>
          <w:i/>
        </w:rPr>
        <w:t>(анализируется доля выпускников текущего года, набравших соответствующее количество тестовых баллов, суммарно полученных на ЕГЭ по трём предметам с наиболее высокими результатами)</w:t>
      </w:r>
    </w:p>
    <w:p>
      <w:pPr>
        <w:pStyle w:val="18"/>
        <w:keepNext w:val="true"/>
        <w:spacing w:before="120" w:after="0"/>
        <w:rPr/>
      </w:pPr>
      <w:r>
        <w:rPr>
          <w:bCs w:val="false"/>
          <w:iCs/>
        </w:rPr>
        <w:t>Таблица</w:t>
      </w:r>
      <w:r>
        <w:rPr/>
        <w:t xml:space="preserve"> 1</w:t>
      </w:r>
      <w:r>
        <w:rPr>
          <w:bCs w:val="false"/>
          <w:iCs/>
        </w:rPr>
        <w:noBreakHyphen/>
      </w:r>
      <w:r>
        <w:rPr>
          <w:bCs w:val="false"/>
          <w:iCs/>
        </w:rPr>
        <w:fldChar w:fldCharType="begin"/>
      </w:r>
      <w:r>
        <w:rPr>
          <w:iCs/>
          <w:bCs w:val="false"/>
        </w:rPr>
        <w:instrText> SEQ "Таблица" \* ARABIC </w:instrText>
      </w:r>
      <w:r>
        <w:rPr>
          <w:iCs/>
          <w:bCs w:val="false"/>
        </w:rPr>
        <w:fldChar w:fldCharType="separate"/>
      </w:r>
      <w:r>
        <w:rPr>
          <w:iCs/>
          <w:bCs w:val="false"/>
        </w:rPr>
        <w:t>1</w:t>
      </w:r>
      <w:r>
        <w:rPr>
          <w:iCs/>
          <w:bCs w:val="false"/>
        </w:rPr>
        <w:fldChar w:fldCharType="end"/>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748"/>
        <w:gridCol w:w="2807"/>
        <w:gridCol w:w="807"/>
        <w:gridCol w:w="818"/>
        <w:gridCol w:w="806"/>
        <w:gridCol w:w="976"/>
        <w:gridCol w:w="806"/>
        <w:gridCol w:w="810"/>
        <w:gridCol w:w="805"/>
        <w:gridCol w:w="820"/>
      </w:tblGrid>
      <w:tr>
        <w:trPr>
          <w:tblHeader w:val="true"/>
          <w:cantSplit w:val="true"/>
        </w:trPr>
        <w:tc>
          <w:tcPr>
            <w:tcW w:w="748"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w:t>
            </w:r>
            <w:r>
              <w:rPr/>
              <w:t>п/п</w:t>
            </w:r>
          </w:p>
        </w:tc>
        <w:tc>
          <w:tcPr>
            <w:tcW w:w="2807"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Наименование ОО</w:t>
            </w:r>
          </w:p>
        </w:tc>
        <w:tc>
          <w:tcPr>
            <w:tcW w:w="6648" w:type="dxa"/>
            <w:gridSpan w:val="8"/>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pPr>
            <w:r>
              <w:rPr/>
              <w:t>ВТГ, получившие суммарно по трём предметам соответствующее количество тестовых баллов</w:t>
            </w:r>
          </w:p>
        </w:tc>
      </w:tr>
      <w:tr>
        <w:trPr>
          <w:tblHeader w:val="true"/>
          <w:trHeight w:val="367" w:hRule="atLeast"/>
          <w:cantSplit w:val="true"/>
        </w:trPr>
        <w:tc>
          <w:tcPr>
            <w:tcW w:w="748"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snapToGrid w:val="false"/>
              <w:jc w:val="center"/>
              <w:rPr/>
            </w:pPr>
            <w:r>
              <w:rPr/>
            </w:r>
          </w:p>
        </w:tc>
        <w:tc>
          <w:tcPr>
            <w:tcW w:w="2807"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snapToGrid w:val="false"/>
              <w:rPr/>
            </w:pPr>
            <w:r>
              <w:rPr/>
            </w:r>
          </w:p>
        </w:tc>
        <w:tc>
          <w:tcPr>
            <w:tcW w:w="1625" w:type="dxa"/>
            <w:gridSpan w:val="2"/>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до 160</w:t>
            </w:r>
          </w:p>
        </w:tc>
        <w:tc>
          <w:tcPr>
            <w:tcW w:w="1782" w:type="dxa"/>
            <w:gridSpan w:val="2"/>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от 161 до 220</w:t>
            </w:r>
          </w:p>
        </w:tc>
        <w:tc>
          <w:tcPr>
            <w:tcW w:w="1616" w:type="dxa"/>
            <w:gridSpan w:val="2"/>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от 221 до 250</w:t>
            </w:r>
          </w:p>
        </w:tc>
        <w:tc>
          <w:tcPr>
            <w:tcW w:w="1625"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pPr>
            <w:r>
              <w:rPr/>
              <w:t>от 251 до 300</w:t>
            </w:r>
          </w:p>
        </w:tc>
      </w:tr>
      <w:tr>
        <w:trPr>
          <w:tblHeader w:val="true"/>
          <w:trHeight w:val="190" w:hRule="atLeast"/>
          <w:cantSplit w:val="true"/>
        </w:trPr>
        <w:tc>
          <w:tcPr>
            <w:tcW w:w="748"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snapToGrid w:val="false"/>
              <w:jc w:val="center"/>
              <w:rPr/>
            </w:pPr>
            <w:r>
              <w:rPr/>
            </w:r>
          </w:p>
        </w:tc>
        <w:tc>
          <w:tcPr>
            <w:tcW w:w="2807"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snapToGrid w:val="false"/>
              <w:rPr/>
            </w:pPr>
            <w:r>
              <w:rPr/>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чел.</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w:t>
            </w:r>
            <w:r>
              <w:rPr>
                <w:rStyle w:val="Style21"/>
              </w:rPr>
              <w:footnoteReference w:id="2"/>
            </w:r>
            <w:r>
              <w:rPr>
                <w:rStyle w:val="Style21"/>
              </w:rPr>
              <w:t xml:space="preserve"> QUOTE</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чел.</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чел.</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чел.</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pPr>
            <w:r>
              <w:rPr/>
              <w:t>%</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"Бабаевская СОШ № 1" (Бабаевский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18,42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52,63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23,68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5,26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"Борисовская СОШ" (Бабаевский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71,43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14,29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14,29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"Бабаевская СОШ № 65" (Бабаевский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68,42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21,05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10,53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"Бабушкинская СШ" (Бабушкинский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"Миньковская СШ им. П.И. Беляева" (Бабушкинский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"Подболотная СОШ" (Бабушкинский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"Рослятинская СОШ" (Бабушкинский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"Белозерская СШ №1" (Белозерский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21,43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57,14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21,43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"СШ №2 им. С.С. Орлова" (Белозерский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"Антушевская СШ" (Белозерский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"Шольская СШ" (Белозерский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"Вашкинская СШ" (Вашкинский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36,00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56,00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"СОШ № 4"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21,88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9,38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18,75</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"СОШ № 1 с углублённым изучением отдельных предметов"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3,70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51,85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22,22</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22,22</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"Гимназия"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33,33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"Голузинская СОШ"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"Усть-Алексеевская СОШ"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"Полдарская СОШ"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"Морозовская СОШ"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"СОШ № 2 с кадетскими классами"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24,39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68,29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7,32</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"СОШ № 9"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64,71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26,47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8,82</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"СОШ № 15 им. С. Преминина"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36,00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16,00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"ВСОШ" (Великоустюгский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85,71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14,29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"Верховажская СШ им. Я.Я.Кремлева" (Верховажский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"Чушевицкая СШ" (Верховажский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"Нижнекулойская СШ" (Верховажский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"Вожегодская СШ" (Вожегодский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20,69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37,93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20,69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20,69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"Федотовская СШ"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53,85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38,46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7,69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"Ермаковская СШ"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87,50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12,50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"Кипеловская СШ"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"Кубенская СШ им. А.Ф. Клубова"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45,45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27,27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27,27</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"Майская СШ им. А.К.Панкратова"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"Новленская СШ им. И.А.Каберова"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"Огарковская СШ имени М.Г.Лобытова"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"Первомайская СШ"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"Сосновская СШ"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7,14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57,14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35,71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ВМР "Спасская СШ" (Вологодский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"СОШ №1 г.Вытегры" (Вытегорский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8,70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47,83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21,74</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21,74</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"Вытегорская СОШ №2" (Вытегорский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31,25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37,50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6,25</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"Андомская СОШ" (Вытегорский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"Белоручейская СОШ" (Вытегорский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"Ковжинская СОШ" (Вытегорский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"Мегорская СОШ" (Вытегорский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"Оштинская СШ" (Вытегорский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6,41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28,21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38,46</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26,92</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"Гимназия № 2"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5,36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26,79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39,29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28,57</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3"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26,92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44,23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19,23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9,62</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4"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52,38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14,29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5"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46,25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27,50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1,25</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6"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55,56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5,56</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5,56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7"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38,46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42,31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15,38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3,85</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8"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8,97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35,90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25,64</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29,49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9"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17,65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64,71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11,76</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5,88</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11"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14,81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59,26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18,52</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7,41</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12"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29,17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29,17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8,33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13"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23,33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16,67</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14"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54,10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6,56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15"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47,62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47,62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4,76</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16"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3,92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45,10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23,53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27,45</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17"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14,81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18,52</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18"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7,84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54,90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29,41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7,84</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20"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21,74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65,22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4,35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8,70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21"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22"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48,39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35,48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16,13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"ЦО № 23 "Созвучие"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48,84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39,53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9,30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2,33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24"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25"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26"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20,93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52,33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16,28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10,47</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28"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28,85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61,54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9,62</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29"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30"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18,87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33,96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32,08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15,09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31"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"Лицей № 32"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0,91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39,09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37</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33,64</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29</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26,36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33"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21,95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43,90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17,07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17,07</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36"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47,37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52,63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37"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54,17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12,50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39"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41"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6,02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57,83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22,89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13,25</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"СОШ № 35"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38,46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38,46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23,08</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ВО "Вологодский многопрофильный лицей"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8,16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22,45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69,39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"Вечерняя школа №1"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91,30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8,70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"ЦО № 42" (г. Вологда)</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46,15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9"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20,45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29,55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30"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39,29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10,71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5 им. Е. А. Поромонова"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20,83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4,17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26"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18,52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35,19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12,96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24"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45,83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45,83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8,33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28"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46,81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51,06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7"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31"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26,53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38,78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30,61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4,08</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27"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13,33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СП "Школа № 23" МАОУ "ЦО им. И.А. Милютина"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16,48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53,85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26,37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3,30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"Общеобразовательный лицей "АМТЭК"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33,00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17"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21,05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54,39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21,05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3,51</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34"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10"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32,50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30,00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19"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55,56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38,89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5,56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14"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36,90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15,48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14,29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"ЦО № 32"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55,56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11,11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"ЦО № 12"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51,02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32,65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14,29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2,04</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18"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85,71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7,14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7,14</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15"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21"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3 им. А.А. Потапова"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47,83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39,13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13,04</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СП "Гимназия № 8" МАОУ "ЦО им. И.А. Милютина"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40,91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40,91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18,18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40"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11,32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49,06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24,53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15,09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6"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52,27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31,82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9,09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6,82</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"ЖГГ"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32,50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25"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37,50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43,75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14,58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4,17</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1"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50,94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32,08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15,09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1,89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4"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40,91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40,91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13,64</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4,55</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"ЦО № 29"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23,81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47,62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23,81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4,76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№13"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22,73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68,18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9,09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33"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32,00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16,00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"ОЦ № 11"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13,10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55,95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19,05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11,90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20"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65,79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31,58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2,63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"СОШ № 22" (г. Череповец)</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63,64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31,82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4,55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"СШ №1 г. Грязовца" (Грязовецкий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12,82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48,72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30,77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7,69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"СШ №2 г. Грязовца" (Грязовецкий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13,04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34,78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34,78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17,39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"Вохтожская школа" (Грязовецкий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17,65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29,41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23,53</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29,41</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"Слободская школа им. Г.Н. Пономарёва" (Грязовецкий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27,27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54,55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9,09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9,09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"Юровская школа" (Грязовецкий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28,57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28,57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42,86</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ВО "Грязовецкая ШИ для обучающихся с ОВЗ по зрению" (Грязовецкий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"Кадуйская СШ" (Кадуйский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7,41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59,26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14,81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18,52</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"Андогская СШ" (Кадуйский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"Хохловская СШ" (Кадуйский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"Кирилловская СШ" (Кирилловский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14,29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61,90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23,81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КМР "Горицкая СШ" (Кирилловский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АОУ КМР "Николоторжская СШ им. Е.Н. Преображенского" (Кирилловский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КМР "Талицкая СШ" (Кирилловский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КМР "Ферапонтовская СШ" (Кирилловский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41,67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8,33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"Кичменгско-Городецкая СШ" (Кичменгско-Городецкий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"Нижнеенангская СШ" (Кичменгско-Городецкий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-7,27E+08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"Первомайская СШ" (Кичменгско-Городецкий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47,37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26,32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21,05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5,26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"Косковская СШ" (Кичменгско-Городецкий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"Шуйская СОШ" (Междуреченский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"СОШ № 1 г. Никольска" (Никольский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40,63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37,50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9,38</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"Аргуновская СОШ" (Никольский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"СОШ № 2 г. Никольска" (Никольский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"Борковская СОШ" (Никольский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"Нюксенская СОШ" (Нюксенский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48,00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8,00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НМР ВО "Городищенская СОШ" (Нюксенский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14,29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57,14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28,57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СМР "СОШ №1" (Сокольский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16,36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54,55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21,82</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7,27</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СМР "СОШ №3" (Сокольский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СМР "СОШ №9" (Сокольский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58,33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4,17</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СМР "СОШ №5" (Сокольский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30,77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42,31</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15,38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11,54</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СМР "Кадниковская СОШ" (Сокольский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18,18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68,18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13,64</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СМР "Биряковская СОШ" (Сокольский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ВО "Вологодская кадетская ШИ им. Белозерского полка" (Сокольский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65,00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7,50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СМР "Сямженская СШ" (Сямженский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4,17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37,50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8,33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БОУ "Тарногская СШ" (Тарногский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15,79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60,53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23,68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"Тотемская СОШ №2" (Тотемский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38,46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46,15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11,54</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"Тотемская СОШ №1" (Тотемский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68,00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4,00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"Тотемская СОШ № 3" (Тотемский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13,33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"Юбилейная СОШ" (Тотемский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18,75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62,50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6,25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12,50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МАОУ "Усть-Кубинский ЦО" (Усть-Кубинский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24,14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58,62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3,45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13,79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"СШ № 2" (Устюженский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26,32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63,16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10,53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"Гимназия" (Устюженский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31,25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12,50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6,25</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"Харовская СОШ им. В.Прокатова" (Харовский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25,53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53,19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10,64</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10,64</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"Харовская СОШ № 2" (Харовский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15,38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53,85</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23,08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7,69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"Чагодская СОШ" (Чагодощенский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4,76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42,86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19,05</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33,33</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МБОУ "Сазоновская СОШ" (Чагодощенский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8</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57,14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28,57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14,29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"Абакановская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"Ботовская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"Домозеровская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"Климовская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"Малечкинская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"Мяксинская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"Нелазская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"Сосновская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"Судская школа № 1"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50,00</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16,67</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"Тоншаловская школа" (Череповецкий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66,67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"Школа № 1 им. адмирала А. М. Калинина" (Шекснинский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38,46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20</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51,28</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7,69</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2,56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"ЦО им. Н. К. Розова" (Шекснинский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55,56</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22,22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11,11</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11,11</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"Нифантовская школа" (Шекснинский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14,29</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71,43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14,29</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МОУ "Устье-Угольская школа" (Шекснинский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10</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26,32</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17</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44,74</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9</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23,68</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5,26</w:t>
            </w:r>
          </w:p>
        </w:tc>
      </w:tr>
      <w:tr>
        <w:trPr>
          <w:cantSplit w:val="true"/>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numPr>
                <w:ilvl w:val="1"/>
                <w:numId w:val="11"/>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2807"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sz w:val="20"/>
                <w:szCs w:val="20"/>
              </w:rPr>
            </w:pPr>
            <w:r>
              <w:rPr>
                <w:sz w:val="20"/>
                <w:szCs w:val="20"/>
              </w:rPr>
              <w:t>ФГКОУ "СОШ №154" (Шекснинский район)</w:t>
            </w:r>
          </w:p>
        </w:tc>
        <w:tc>
          <w:tcPr>
            <w:tcW w:w="80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5</w:t>
            </w:r>
          </w:p>
        </w:tc>
        <w:tc>
          <w:tcPr>
            <w:tcW w:w="81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41,67</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4</w:t>
            </w:r>
          </w:p>
        </w:tc>
        <w:tc>
          <w:tcPr>
            <w:tcW w:w="9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33,33</w:t>
            </w:r>
          </w:p>
        </w:tc>
        <w:tc>
          <w:tcPr>
            <w:tcW w:w="80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3</w:t>
            </w:r>
          </w:p>
        </w:tc>
        <w:tc>
          <w:tcPr>
            <w:tcW w:w="81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25,00</w:t>
            </w:r>
          </w:p>
        </w:tc>
        <w:tc>
          <w:tcPr>
            <w:tcW w:w="80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0"/>
                <w:szCs w:val="20"/>
              </w:rPr>
            </w:pPr>
            <w:r>
              <w:rPr>
                <w:sz w:val="20"/>
                <w:szCs w:val="20"/>
              </w:rPr>
              <w:t>0</w:t>
            </w:r>
          </w:p>
        </w:tc>
        <w:tc>
          <w:tcPr>
            <w:tcW w:w="8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0"/>
                <w:szCs w:val="20"/>
              </w:rPr>
            </w:pPr>
            <w:r>
              <w:rPr>
                <w:sz w:val="20"/>
                <w:szCs w:val="20"/>
              </w:rPr>
              <w:t>0,00</w:t>
            </w:r>
          </w:p>
        </w:tc>
      </w:tr>
    </w:tbl>
    <w:p>
      <w:pPr>
        <w:pStyle w:val="112"/>
        <w:spacing w:before="0" w:after="0"/>
        <w:rPr>
          <w:rFonts w:ascii="Times New Roman" w:hAnsi="Times New Roman" w:cs="Times New Roman"/>
        </w:rPr>
      </w:pPr>
      <w:r>
        <w:br w:type="page"/>
      </w:r>
      <w:r>
        <w:rPr>
          <w:rFonts w:cs="Times New Roman" w:ascii="Times New Roman" w:hAnsi="Times New Roman"/>
        </w:rPr>
        <w:t>Глава 2 Методический анализ результатов ЕГЭ</w:t>
        <w:br/>
      </w:r>
      <w:r>
        <w:rPr>
          <w:rStyle w:val="Strong"/>
          <w:rFonts w:cs="Times New Roman" w:ascii="Times New Roman" w:hAnsi="Times New Roman"/>
          <w:b/>
          <w:sz w:val="20"/>
          <w:szCs w:val="20"/>
        </w:rPr>
        <w:br/>
      </w:r>
      <w:r>
        <w:rPr>
          <w:rStyle w:val="Strong"/>
          <w:rFonts w:cs="Times New Roman" w:ascii="Times New Roman" w:hAnsi="Times New Roman"/>
          <w:b/>
          <w:sz w:val="32"/>
        </w:rPr>
        <w:t>по обществознанию</w:t>
      </w:r>
    </w:p>
    <w:p>
      <w:pPr>
        <w:pStyle w:val="Normal"/>
        <w:rPr/>
      </w:pPr>
      <w:r>
        <w:rPr/>
      </w:r>
    </w:p>
    <w:p>
      <w:pPr>
        <w:pStyle w:val="21"/>
        <w:spacing w:before="0" w:after="0"/>
        <w:jc w:val="center"/>
        <w:rPr/>
      </w:pPr>
      <w:r>
        <w:rPr>
          <w:rFonts w:cs="Times New Roman" w:ascii="Times New Roman" w:hAnsi="Times New Roman"/>
          <w:b/>
          <w:bCs/>
          <w:color w:val="auto"/>
          <w:sz w:val="28"/>
          <w:szCs w:val="28"/>
        </w:rPr>
        <w:t>РАЗДЕЛ 1. ХАРАКТЕРИСТИКА УЧАСТНИКОВ ЕГЭ</w:t>
        <w:br/>
        <w:t xml:space="preserve"> ПО УЧЕБНОМУ ПРЕДМЕТУ</w:t>
      </w:r>
    </w:p>
    <w:p>
      <w:pPr>
        <w:pStyle w:val="Normal"/>
        <w:ind w:left="568" w:hanging="568"/>
        <w:jc w:val="both"/>
        <w:rPr>
          <w:b/>
          <w:b/>
          <w:bCs/>
          <w:sz w:val="28"/>
          <w:szCs w:val="28"/>
        </w:rPr>
      </w:pPr>
      <w:r>
        <w:rPr>
          <w:b/>
          <w:bCs/>
          <w:sz w:val="28"/>
          <w:szCs w:val="28"/>
        </w:rPr>
      </w:r>
    </w:p>
    <w:p>
      <w:pPr>
        <w:pStyle w:val="312"/>
        <w:numPr>
          <w:ilvl w:val="1"/>
          <w:numId w:val="8"/>
        </w:numPr>
        <w:tabs>
          <w:tab w:val="clear" w:pos="708"/>
          <w:tab w:val="left" w:pos="142" w:leader="none"/>
        </w:tabs>
        <w:spacing w:before="0" w:after="0"/>
        <w:rPr/>
      </w:pPr>
      <w:r>
        <w:rPr>
          <w:rFonts w:cs="Times New Roman" w:ascii="Times New Roman" w:hAnsi="Times New Roman"/>
        </w:rPr>
        <w:t>Количество участников ЕГЭ по учебному предмету (за 3 года)</w:t>
      </w:r>
    </w:p>
    <w:p>
      <w:pPr>
        <w:pStyle w:val="18"/>
        <w:keepNext w:val="true"/>
        <w:spacing w:before="120" w:after="0"/>
        <w:rPr/>
      </w:pPr>
      <w:r>
        <w:rPr/>
        <w:t>Таблица 2-1</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1661"/>
        <w:gridCol w:w="1661"/>
        <w:gridCol w:w="1666"/>
        <w:gridCol w:w="1662"/>
        <w:gridCol w:w="1664"/>
        <w:gridCol w:w="1889"/>
      </w:tblGrid>
      <w:tr>
        <w:trPr/>
        <w:tc>
          <w:tcPr>
            <w:tcW w:w="3322" w:type="dxa"/>
            <w:gridSpan w:val="2"/>
            <w:tcBorders>
              <w:top w:val="single" w:sz="4" w:space="0" w:color="000000"/>
              <w:left w:val="single" w:sz="4" w:space="0" w:color="000000"/>
              <w:bottom w:val="single" w:sz="4" w:space="0" w:color="000000"/>
            </w:tcBorders>
            <w:shd w:color="auto" w:fill="auto" w:val="clear"/>
          </w:tcPr>
          <w:p>
            <w:pPr>
              <w:pStyle w:val="Normal"/>
              <w:widowControl w:val="false"/>
              <w:tabs>
                <w:tab w:val="clear" w:pos="708"/>
                <w:tab w:val="left" w:pos="10320" w:leader="none"/>
              </w:tabs>
              <w:jc w:val="center"/>
              <w:rPr/>
            </w:pPr>
            <w:r>
              <w:rPr>
                <w:b/>
                <w:lang w:eastAsia="ru-RU"/>
              </w:rPr>
              <w:t>20</w:t>
            </w:r>
            <w:r>
              <w:rPr>
                <w:b/>
                <w:lang w:val="en-US" w:eastAsia="ru-RU"/>
              </w:rPr>
              <w:t>19</w:t>
            </w:r>
          </w:p>
        </w:tc>
        <w:tc>
          <w:tcPr>
            <w:tcW w:w="3328" w:type="dxa"/>
            <w:gridSpan w:val="2"/>
            <w:tcBorders>
              <w:top w:val="single" w:sz="4" w:space="0" w:color="000000"/>
              <w:left w:val="single" w:sz="4" w:space="0" w:color="000000"/>
              <w:bottom w:val="single" w:sz="4" w:space="0" w:color="000000"/>
            </w:tcBorders>
            <w:shd w:color="auto" w:fill="auto" w:val="clear"/>
          </w:tcPr>
          <w:p>
            <w:pPr>
              <w:pStyle w:val="Normal"/>
              <w:widowControl w:val="false"/>
              <w:tabs>
                <w:tab w:val="clear" w:pos="708"/>
                <w:tab w:val="left" w:pos="10320" w:leader="none"/>
              </w:tabs>
              <w:jc w:val="center"/>
              <w:rPr/>
            </w:pPr>
            <w:r>
              <w:rPr>
                <w:b/>
                <w:lang w:eastAsia="ru-RU"/>
              </w:rPr>
              <w:t>20</w:t>
            </w:r>
            <w:r>
              <w:rPr>
                <w:b/>
                <w:lang w:val="en-US" w:eastAsia="ru-RU"/>
              </w:rPr>
              <w:t>20</w:t>
            </w:r>
          </w:p>
        </w:tc>
        <w:tc>
          <w:tcPr>
            <w:tcW w:w="3553"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320" w:leader="none"/>
              </w:tabs>
              <w:jc w:val="center"/>
              <w:rPr/>
            </w:pPr>
            <w:r>
              <w:rPr>
                <w:b/>
                <w:lang w:eastAsia="ru-RU"/>
              </w:rPr>
              <w:t>202</w:t>
            </w:r>
            <w:r>
              <w:rPr>
                <w:b/>
                <w:lang w:val="en-US" w:eastAsia="ru-RU"/>
              </w:rPr>
              <w:t>1</w:t>
            </w:r>
          </w:p>
        </w:tc>
      </w:tr>
      <w:tr>
        <w:trPr/>
        <w:tc>
          <w:tcPr>
            <w:tcW w:w="1661"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чел.</w:t>
            </w:r>
          </w:p>
        </w:tc>
        <w:tc>
          <w:tcPr>
            <w:tcW w:w="1661"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 от общего числа участников</w:t>
            </w:r>
          </w:p>
        </w:tc>
        <w:tc>
          <w:tcPr>
            <w:tcW w:w="1666"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чел.</w:t>
            </w:r>
          </w:p>
        </w:tc>
        <w:tc>
          <w:tcPr>
            <w:tcW w:w="1662"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 от общего числа участников</w:t>
            </w:r>
          </w:p>
        </w:tc>
        <w:tc>
          <w:tcPr>
            <w:tcW w:w="1664"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чел.</w:t>
            </w:r>
          </w:p>
        </w:tc>
        <w:tc>
          <w:tcPr>
            <w:tcW w:w="1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 от общего числа участников</w:t>
            </w:r>
          </w:p>
        </w:tc>
      </w:tr>
      <w:tr>
        <w:trPr/>
        <w:tc>
          <w:tcPr>
            <w:tcW w:w="166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2337</w:t>
            </w:r>
          </w:p>
        </w:tc>
        <w:tc>
          <w:tcPr>
            <w:tcW w:w="166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42,62</w:t>
            </w:r>
          </w:p>
        </w:tc>
        <w:tc>
          <w:tcPr>
            <w:tcW w:w="166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2045</w:t>
            </w:r>
          </w:p>
        </w:tc>
        <w:tc>
          <w:tcPr>
            <w:tcW w:w="16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42,41</w:t>
            </w:r>
          </w:p>
        </w:tc>
        <w:tc>
          <w:tcPr>
            <w:tcW w:w="1664"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2182</w:t>
            </w:r>
          </w:p>
        </w:tc>
        <w:tc>
          <w:tcPr>
            <w:tcW w:w="18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42,19</w:t>
            </w:r>
          </w:p>
        </w:tc>
      </w:tr>
    </w:tbl>
    <w:p>
      <w:pPr>
        <w:pStyle w:val="ListParagraph"/>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p>
      <w:pPr>
        <w:pStyle w:val="312"/>
        <w:numPr>
          <w:ilvl w:val="1"/>
          <w:numId w:val="8"/>
        </w:numPr>
        <w:tabs>
          <w:tab w:val="clear" w:pos="708"/>
          <w:tab w:val="left" w:pos="142" w:leader="none"/>
        </w:tabs>
        <w:spacing w:before="0" w:after="0"/>
        <w:rPr>
          <w:rFonts w:ascii="Times New Roman" w:hAnsi="Times New Roman" w:cs="Times New Roman"/>
        </w:rPr>
      </w:pPr>
      <w:r>
        <w:rPr>
          <w:rFonts w:cs="Times New Roman" w:ascii="Times New Roman" w:hAnsi="Times New Roman"/>
        </w:rPr>
        <w:t>Процентное соотношение юношей и девушек, участвующих в ЕГЭ</w:t>
      </w:r>
    </w:p>
    <w:p>
      <w:pPr>
        <w:pStyle w:val="18"/>
        <w:keepNext w:val="true"/>
        <w:spacing w:before="120" w:after="0"/>
        <w:rPr/>
      </w:pPr>
      <w:r>
        <w:rPr/>
        <w:t>Таблица 2-2</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1576"/>
        <w:gridCol w:w="717"/>
        <w:gridCol w:w="2155"/>
        <w:gridCol w:w="720"/>
        <w:gridCol w:w="2154"/>
        <w:gridCol w:w="717"/>
        <w:gridCol w:w="2164"/>
      </w:tblGrid>
      <w:tr>
        <w:trPr/>
        <w:tc>
          <w:tcPr>
            <w:tcW w:w="1576"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b/>
                <w:lang w:eastAsia="ru-RU"/>
              </w:rPr>
              <w:t>Пол</w:t>
            </w:r>
          </w:p>
        </w:tc>
        <w:tc>
          <w:tcPr>
            <w:tcW w:w="2872" w:type="dxa"/>
            <w:gridSpan w:val="2"/>
            <w:tcBorders>
              <w:top w:val="single" w:sz="4" w:space="0" w:color="000000"/>
              <w:left w:val="single" w:sz="4" w:space="0" w:color="000000"/>
              <w:bottom w:val="single" w:sz="4" w:space="0" w:color="000000"/>
            </w:tcBorders>
            <w:shd w:color="auto" w:fill="auto" w:val="clear"/>
          </w:tcPr>
          <w:p>
            <w:pPr>
              <w:pStyle w:val="Normal"/>
              <w:widowControl w:val="false"/>
              <w:tabs>
                <w:tab w:val="clear" w:pos="708"/>
                <w:tab w:val="left" w:pos="10320" w:leader="none"/>
              </w:tabs>
              <w:jc w:val="center"/>
              <w:rPr/>
            </w:pPr>
            <w:r>
              <w:rPr>
                <w:b/>
                <w:lang w:eastAsia="ru-RU"/>
              </w:rPr>
              <w:t>2019</w:t>
            </w:r>
          </w:p>
        </w:tc>
        <w:tc>
          <w:tcPr>
            <w:tcW w:w="2874" w:type="dxa"/>
            <w:gridSpan w:val="2"/>
            <w:tcBorders>
              <w:top w:val="single" w:sz="4" w:space="0" w:color="000000"/>
              <w:left w:val="single" w:sz="4" w:space="0" w:color="000000"/>
              <w:bottom w:val="single" w:sz="4" w:space="0" w:color="000000"/>
            </w:tcBorders>
            <w:shd w:color="auto" w:fill="auto" w:val="clear"/>
          </w:tcPr>
          <w:p>
            <w:pPr>
              <w:pStyle w:val="Normal"/>
              <w:widowControl w:val="false"/>
              <w:tabs>
                <w:tab w:val="clear" w:pos="708"/>
                <w:tab w:val="left" w:pos="10320" w:leader="none"/>
              </w:tabs>
              <w:jc w:val="center"/>
              <w:rPr/>
            </w:pPr>
            <w:r>
              <w:rPr>
                <w:b/>
                <w:lang w:eastAsia="ru-RU"/>
              </w:rPr>
              <w:t>2020</w:t>
            </w:r>
          </w:p>
        </w:tc>
        <w:tc>
          <w:tcPr>
            <w:tcW w:w="2881"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320" w:leader="none"/>
              </w:tabs>
              <w:jc w:val="center"/>
              <w:rPr/>
            </w:pPr>
            <w:r>
              <w:rPr>
                <w:b/>
                <w:lang w:eastAsia="ru-RU"/>
              </w:rPr>
              <w:t>2021</w:t>
            </w:r>
          </w:p>
        </w:tc>
      </w:tr>
      <w:tr>
        <w:trPr/>
        <w:tc>
          <w:tcPr>
            <w:tcW w:w="1576"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snapToGrid w:val="false"/>
              <w:rPr>
                <w:b/>
                <w:b/>
                <w:lang w:eastAsia="ru-RU"/>
              </w:rPr>
            </w:pPr>
            <w:r>
              <w:rPr>
                <w:b/>
                <w:lang w:eastAsia="ru-RU"/>
              </w:rPr>
            </w:r>
          </w:p>
        </w:tc>
        <w:tc>
          <w:tcPr>
            <w:tcW w:w="717"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чел.</w:t>
            </w:r>
          </w:p>
        </w:tc>
        <w:tc>
          <w:tcPr>
            <w:tcW w:w="2155"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 от общего числа участников</w:t>
            </w:r>
          </w:p>
        </w:tc>
        <w:tc>
          <w:tcPr>
            <w:tcW w:w="720"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чел.</w:t>
            </w:r>
          </w:p>
        </w:tc>
        <w:tc>
          <w:tcPr>
            <w:tcW w:w="2154"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 от общего числа участников</w:t>
            </w:r>
          </w:p>
        </w:tc>
        <w:tc>
          <w:tcPr>
            <w:tcW w:w="717"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чел.</w:t>
            </w:r>
          </w:p>
        </w:tc>
        <w:tc>
          <w:tcPr>
            <w:tcW w:w="216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10320" w:leader="none"/>
              </w:tabs>
              <w:jc w:val="center"/>
              <w:rPr/>
            </w:pPr>
            <w:r>
              <w:rPr>
                <w:lang w:eastAsia="ru-RU"/>
              </w:rPr>
              <w:t>% от общего числа участников</w:t>
            </w:r>
          </w:p>
        </w:tc>
      </w:tr>
      <w:tr>
        <w:trPr/>
        <w:tc>
          <w:tcPr>
            <w:tcW w:w="1576"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t>Женский</w:t>
            </w:r>
          </w:p>
        </w:tc>
        <w:tc>
          <w:tcPr>
            <w:tcW w:w="71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1568</w:t>
            </w:r>
          </w:p>
        </w:tc>
        <w:tc>
          <w:tcPr>
            <w:tcW w:w="215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67,09</w:t>
            </w:r>
          </w:p>
        </w:tc>
        <w:tc>
          <w:tcPr>
            <w:tcW w:w="72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1409</w:t>
            </w:r>
          </w:p>
        </w:tc>
        <w:tc>
          <w:tcPr>
            <w:tcW w:w="2154"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68,90</w:t>
            </w:r>
          </w:p>
        </w:tc>
        <w:tc>
          <w:tcPr>
            <w:tcW w:w="71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1560</w:t>
            </w:r>
          </w:p>
        </w:tc>
        <w:tc>
          <w:tcPr>
            <w:tcW w:w="216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71,49</w:t>
            </w:r>
          </w:p>
        </w:tc>
      </w:tr>
      <w:tr>
        <w:trPr/>
        <w:tc>
          <w:tcPr>
            <w:tcW w:w="1576" w:type="dxa"/>
            <w:tcBorders>
              <w:top w:val="single" w:sz="4" w:space="0" w:color="000000"/>
              <w:left w:val="single" w:sz="4" w:space="0" w:color="000000"/>
              <w:bottom w:val="single" w:sz="4" w:space="0" w:color="000000"/>
            </w:tcBorders>
            <w:shd w:color="auto" w:fill="auto" w:val="clear"/>
            <w:vAlign w:val="center"/>
          </w:tcPr>
          <w:p>
            <w:pPr>
              <w:pStyle w:val="Normal"/>
              <w:widowControl w:val="false"/>
              <w:tabs>
                <w:tab w:val="clear" w:pos="708"/>
                <w:tab w:val="left" w:pos="10320" w:leader="none"/>
              </w:tabs>
              <w:jc w:val="center"/>
              <w:rPr/>
            </w:pPr>
            <w:r>
              <w:rPr/>
              <w:t>Мужской</w:t>
            </w:r>
          </w:p>
        </w:tc>
        <w:tc>
          <w:tcPr>
            <w:tcW w:w="71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769</w:t>
            </w:r>
          </w:p>
        </w:tc>
        <w:tc>
          <w:tcPr>
            <w:tcW w:w="215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32,91</w:t>
            </w:r>
          </w:p>
        </w:tc>
        <w:tc>
          <w:tcPr>
            <w:tcW w:w="72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636</w:t>
            </w:r>
          </w:p>
        </w:tc>
        <w:tc>
          <w:tcPr>
            <w:tcW w:w="2154"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31,10</w:t>
            </w:r>
          </w:p>
        </w:tc>
        <w:tc>
          <w:tcPr>
            <w:tcW w:w="717"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622</w:t>
            </w:r>
          </w:p>
        </w:tc>
        <w:tc>
          <w:tcPr>
            <w:tcW w:w="216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28,51</w:t>
            </w:r>
          </w:p>
        </w:tc>
      </w:tr>
    </w:tbl>
    <w:p>
      <w:pPr>
        <w:pStyle w:val="Normal"/>
        <w:rPr/>
      </w:pPr>
      <w:r>
        <w:rPr/>
      </w:r>
    </w:p>
    <w:p>
      <w:pPr>
        <w:pStyle w:val="312"/>
        <w:numPr>
          <w:ilvl w:val="1"/>
          <w:numId w:val="8"/>
        </w:numPr>
        <w:tabs>
          <w:tab w:val="clear" w:pos="708"/>
          <w:tab w:val="left" w:pos="142" w:leader="none"/>
        </w:tabs>
        <w:spacing w:before="0" w:after="0"/>
        <w:rPr>
          <w:rFonts w:ascii="Times New Roman" w:hAnsi="Times New Roman" w:cs="Times New Roman"/>
        </w:rPr>
      </w:pPr>
      <w:r>
        <w:rPr>
          <w:rFonts w:cs="Times New Roman" w:ascii="Times New Roman" w:hAnsi="Times New Roman"/>
        </w:rPr>
        <w:t xml:space="preserve">Количество участников ЕГЭ в регионе по категориям </w:t>
      </w:r>
    </w:p>
    <w:p>
      <w:pPr>
        <w:pStyle w:val="18"/>
        <w:keepNext w:val="true"/>
        <w:spacing w:before="120" w:after="0"/>
        <w:rPr/>
      </w:pPr>
      <w:r>
        <w:rPr/>
        <w:t>Таблица 2-3</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7895"/>
        <w:gridCol w:w="2308"/>
      </w:tblGrid>
      <w:tr>
        <w:trPr/>
        <w:tc>
          <w:tcPr>
            <w:tcW w:w="7895"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both"/>
              <w:rPr/>
            </w:pPr>
            <w:r>
              <w:rPr>
                <w:b/>
              </w:rPr>
              <w:t>Всего участников ЕГЭ по предмету</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2182</w:t>
            </w:r>
          </w:p>
        </w:tc>
      </w:tr>
      <w:tr>
        <w:trPr>
          <w:trHeight w:val="545" w:hRule="atLeast"/>
        </w:trPr>
        <w:tc>
          <w:tcPr>
            <w:tcW w:w="7895"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both"/>
              <w:rPr/>
            </w:pPr>
            <w:r>
              <w:rPr/>
              <w:t>Из них:</w:t>
            </w:r>
          </w:p>
          <w:p>
            <w:pPr>
              <w:pStyle w:val="ListParagraph"/>
              <w:widowControl w:val="false"/>
              <w:numPr>
                <w:ilvl w:val="0"/>
                <w:numId w:val="7"/>
              </w:numPr>
              <w:spacing w:lineRule="auto" w:line="240" w:before="0" w:after="0"/>
              <w:ind w:left="0" w:hanging="0"/>
              <w:contextualSpacing/>
              <w:jc w:val="both"/>
              <w:rPr/>
            </w:pPr>
            <w:r>
              <w:rPr>
                <w:rFonts w:cs="Times New Roman" w:ascii="Times New Roman" w:hAnsi="Times New Roman"/>
                <w:sz w:val="24"/>
                <w:szCs w:val="24"/>
              </w:rPr>
              <w:t>выпускников текущего года, обучающихся по программам СОО</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2008</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pPr>
            <w:r>
              <w:rPr>
                <w:rFonts w:cs="Times New Roman" w:ascii="Times New Roman" w:hAnsi="Times New Roman"/>
                <w:sz w:val="24"/>
                <w:szCs w:val="24"/>
              </w:rPr>
              <w:t>выпускников текущего года, обучающихся по программам СПО</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28</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pPr>
            <w:r>
              <w:rPr>
                <w:rFonts w:cs="Times New Roman" w:ascii="Times New Roman" w:hAnsi="Times New Roman"/>
                <w:sz w:val="24"/>
                <w:szCs w:val="24"/>
              </w:rPr>
              <w:t>выпускников прошлых лет</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146</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pPr>
            <w:r>
              <w:rPr>
                <w:rFonts w:cs="Times New Roman" w:ascii="Times New Roman" w:hAnsi="Times New Roman"/>
                <w:sz w:val="24"/>
                <w:szCs w:val="24"/>
              </w:rPr>
              <w:t>участников с ограниченными возможностями здоровья</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22</w:t>
            </w:r>
          </w:p>
        </w:tc>
      </w:tr>
    </w:tbl>
    <w:p>
      <w:pPr>
        <w:pStyle w:val="ListParagraph"/>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r>
    </w:p>
    <w:p>
      <w:pPr>
        <w:pStyle w:val="312"/>
        <w:numPr>
          <w:ilvl w:val="1"/>
          <w:numId w:val="8"/>
        </w:numPr>
        <w:tabs>
          <w:tab w:val="clear" w:pos="708"/>
          <w:tab w:val="left" w:pos="142" w:leader="none"/>
        </w:tabs>
        <w:spacing w:before="0" w:after="0"/>
        <w:rPr>
          <w:rFonts w:ascii="Times New Roman" w:hAnsi="Times New Roman" w:cs="Times New Roman"/>
        </w:rPr>
      </w:pPr>
      <w:r>
        <w:rPr>
          <w:rFonts w:cs="Times New Roman" w:ascii="Times New Roman" w:hAnsi="Times New Roman"/>
        </w:rPr>
        <w:t xml:space="preserve">Количество участников ЕГЭ по типам ОО </w:t>
      </w:r>
    </w:p>
    <w:p>
      <w:pPr>
        <w:pStyle w:val="18"/>
        <w:keepNext w:val="true"/>
        <w:spacing w:before="120" w:after="0"/>
        <w:rPr/>
      </w:pPr>
      <w:r>
        <w:rPr/>
        <w:t xml:space="preserve">Таблица 2-4 </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7895"/>
        <w:gridCol w:w="2308"/>
      </w:tblGrid>
      <w:tr>
        <w:trPr/>
        <w:tc>
          <w:tcPr>
            <w:tcW w:w="7895"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both"/>
              <w:rPr/>
            </w:pPr>
            <w:r>
              <w:rPr>
                <w:b/>
              </w:rPr>
              <w:t>Всего ВТГ</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2008</w:t>
            </w:r>
          </w:p>
        </w:tc>
      </w:tr>
      <w:tr>
        <w:trPr/>
        <w:tc>
          <w:tcPr>
            <w:tcW w:w="7895"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both"/>
              <w:rPr/>
            </w:pPr>
            <w:r>
              <w:rPr/>
              <w:t>Из них:</w:t>
            </w:r>
          </w:p>
          <w:p>
            <w:pPr>
              <w:pStyle w:val="ListParagraph"/>
              <w:widowControl w:val="false"/>
              <w:numPr>
                <w:ilvl w:val="0"/>
                <w:numId w:val="7"/>
              </w:numPr>
              <w:spacing w:lineRule="auto" w:line="240" w:before="0" w:after="0"/>
              <w:ind w:left="0" w:hanging="0"/>
              <w:contextualSpacing/>
              <w:jc w:val="both"/>
              <w:rPr/>
            </w:pPr>
            <w:r>
              <w:rPr>
                <w:rFonts w:cs="Times New Roman" w:ascii="Times New Roman" w:hAnsi="Times New Roman"/>
                <w:sz w:val="24"/>
                <w:szCs w:val="24"/>
              </w:rPr>
              <w:t>выпускники лицеев и гимназий</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145</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pPr>
            <w:r>
              <w:rPr>
                <w:rFonts w:cs="Times New Roman" w:ascii="Times New Roman" w:hAnsi="Times New Roman"/>
                <w:sz w:val="24"/>
                <w:szCs w:val="24"/>
              </w:rPr>
              <w:t>выпускники СОШ</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1518</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выпускники СОШ с углубленным изучением отдельных предметов</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147</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выпускники центров образования</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174</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выпускники кадетских школ-интернатов</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выпускники ВСОШ</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w:t>
            </w:r>
          </w:p>
        </w:tc>
      </w:tr>
      <w:tr>
        <w:trPr/>
        <w:tc>
          <w:tcPr>
            <w:tcW w:w="7895"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7"/>
              </w:numPr>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выпускники ОО других регионов</w:t>
            </w:r>
          </w:p>
        </w:tc>
        <w:tc>
          <w:tcPr>
            <w:tcW w:w="23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bl>
    <w:p>
      <w:pPr>
        <w:pStyle w:val="Normal"/>
        <w:rPr/>
      </w:pPr>
      <w:r>
        <w:rPr/>
      </w:r>
    </w:p>
    <w:p>
      <w:pPr>
        <w:pStyle w:val="312"/>
        <w:numPr>
          <w:ilvl w:val="1"/>
          <w:numId w:val="8"/>
        </w:numPr>
        <w:tabs>
          <w:tab w:val="clear" w:pos="708"/>
          <w:tab w:val="left" w:pos="142" w:leader="none"/>
        </w:tabs>
        <w:spacing w:before="0" w:after="0"/>
        <w:rPr>
          <w:rFonts w:ascii="Times New Roman" w:hAnsi="Times New Roman" w:cs="Times New Roman"/>
        </w:rPr>
      </w:pPr>
      <w:r>
        <w:rPr>
          <w:rFonts w:cs="Times New Roman" w:ascii="Times New Roman" w:hAnsi="Times New Roman"/>
        </w:rPr>
        <w:t>Количество участников ЕГЭ по предмету по АТЕ региона</w:t>
      </w:r>
    </w:p>
    <w:p>
      <w:pPr>
        <w:pStyle w:val="18"/>
        <w:keepNext w:val="true"/>
        <w:spacing w:before="120" w:after="0"/>
        <w:rPr/>
      </w:pPr>
      <w:r>
        <w:rPr/>
        <w:t>Таблица 2-5</w:t>
      </w:r>
    </w:p>
    <w:tbl>
      <w:tblPr>
        <w:tblW w:w="48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748"/>
        <w:gridCol w:w="4431"/>
        <w:gridCol w:w="1630"/>
        <w:gridCol w:w="1358"/>
        <w:gridCol w:w="1628"/>
      </w:tblGrid>
      <w:tr>
        <w:trPr/>
        <w:tc>
          <w:tcPr>
            <w:tcW w:w="7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w:t>
            </w:r>
            <w:r>
              <w:rPr>
                <w:rFonts w:cs="Times New Roman" w:ascii="Times New Roman" w:hAnsi="Times New Roman"/>
                <w:sz w:val="24"/>
                <w:szCs w:val="24"/>
              </w:rPr>
              <w:t>п/п</w:t>
            </w:r>
          </w:p>
        </w:tc>
        <w:tc>
          <w:tcPr>
            <w:tcW w:w="4431"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АТЕ</w:t>
            </w:r>
          </w:p>
        </w:tc>
        <w:tc>
          <w:tcPr>
            <w:tcW w:w="1630"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Количество участников ЕГЭ по учебному предмету</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 от общего числа в АТЕ</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pPr>
            <w:r>
              <w:rPr/>
              <w:t>% от общего числа по предмету в регионе</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Бабаевский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46,97</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1,42</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Бабушкинский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42,11</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0,73</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Белозерский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44,44</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0,92</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Вашкинский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13</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50,00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0,60</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Великоустюгский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93</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39,24</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4,26</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Верховажский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19</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44,19</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0,87</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Вожегодский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12</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40,00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0,55</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Вологодский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36</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37,50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1,65</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Вытегорский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32</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45,07</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1,47</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г. Вологда (городской округ)</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784</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44,55</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35,93</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г.Череповец (городской округ)</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681</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39,50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31,21</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Грязовецкий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39</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37,86</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1,79</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Кадуйский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17</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38,64</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0,78</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Кирилловский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51,11</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1,05</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Кичменгско-Городецкий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22</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44,00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1,01</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Междуреченский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33,33</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0,18</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Никольский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37,10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1,05</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Нюксенский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11</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29,73</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0,50</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Сокольский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95</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46,80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4,35</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Сямженский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12</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46,15</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0,55</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Тарногский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13</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32,50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0,60</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Тотемский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33</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40,24</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1,51</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Усть-Кубинский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50,00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0,73</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Устюженский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19</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50,00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0,87</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Харовский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34</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56,67</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1,56</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Чагодощенский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54,05</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0,92</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Череповецкий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28,30</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0,69</w:t>
            </w:r>
          </w:p>
        </w:tc>
      </w:tr>
      <w:tr>
        <w:trPr/>
        <w:tc>
          <w:tcPr>
            <w:tcW w:w="74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1"/>
                <w:numId w:val="12"/>
              </w:numPr>
              <w:spacing w:before="0" w:after="0"/>
              <w:contextualSpacing/>
              <w:jc w:val="center"/>
              <w:rPr>
                <w:rFonts w:ascii="Times New Roman" w:hAnsi="Times New Roman" w:cs="Times New Roman"/>
                <w:sz w:val="20"/>
                <w:szCs w:val="20"/>
              </w:rPr>
            </w:pPr>
            <w:r>
              <w:rPr>
                <w:rFonts w:cs="Times New Roman" w:ascii="Times New Roman" w:hAnsi="Times New Roman"/>
                <w:sz w:val="20"/>
                <w:szCs w:val="20"/>
              </w:rPr>
            </w:r>
          </w:p>
        </w:tc>
        <w:tc>
          <w:tcPr>
            <w:tcW w:w="4431" w:type="dxa"/>
            <w:tcBorders>
              <w:top w:val="single" w:sz="4" w:space="0" w:color="000000"/>
              <w:left w:val="single" w:sz="4" w:space="0" w:color="000000"/>
              <w:bottom w:val="single" w:sz="4" w:space="0" w:color="000000"/>
            </w:tcBorders>
            <w:shd w:color="auto" w:fill="auto" w:val="clear"/>
          </w:tcPr>
          <w:p>
            <w:pPr>
              <w:pStyle w:val="Normal"/>
              <w:widowControl w:val="false"/>
              <w:rPr/>
            </w:pPr>
            <w:r>
              <w:rPr/>
              <w:t>Шекснинский муниципальный район</w:t>
            </w:r>
          </w:p>
        </w:tc>
        <w:tc>
          <w:tcPr>
            <w:tcW w:w="163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49</w:t>
            </w:r>
          </w:p>
        </w:tc>
        <w:tc>
          <w:tcPr>
            <w:tcW w:w="135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43,75</w:t>
            </w:r>
          </w:p>
        </w:tc>
        <w:tc>
          <w:tcPr>
            <w:tcW w:w="162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2,25</w:t>
            </w:r>
          </w:p>
        </w:tc>
      </w:tr>
    </w:tbl>
    <w:p>
      <w:pPr>
        <w:pStyle w:val="Normal"/>
        <w:jc w:val="both"/>
        <w:rPr>
          <w:rFonts w:eastAsia="Times New Roman"/>
          <w:b/>
          <w:b/>
        </w:rPr>
      </w:pPr>
      <w:r>
        <w:rPr>
          <w:rFonts w:eastAsia="Times New Roman"/>
          <w:b/>
        </w:rPr>
      </w:r>
    </w:p>
    <w:p>
      <w:pPr>
        <w:pStyle w:val="Normal"/>
        <w:jc w:val="both"/>
        <w:rPr>
          <w:rFonts w:eastAsia="Times New Roman"/>
          <w:b/>
          <w:b/>
        </w:rPr>
      </w:pPr>
      <w:r>
        <w:rPr>
          <w:rFonts w:eastAsia="Times New Roman"/>
          <w:b/>
        </w:rPr>
      </w:r>
    </w:p>
    <w:p>
      <w:pPr>
        <w:pStyle w:val="312"/>
        <w:numPr>
          <w:ilvl w:val="1"/>
          <w:numId w:val="8"/>
        </w:numPr>
        <w:tabs>
          <w:tab w:val="clear" w:pos="708"/>
          <w:tab w:val="left" w:pos="142" w:leader="none"/>
        </w:tabs>
        <w:spacing w:before="0" w:after="0"/>
        <w:rPr>
          <w:rFonts w:ascii="Times New Roman" w:hAnsi="Times New Roman" w:cs="Times New Roman"/>
        </w:rPr>
      </w:pPr>
      <w:r>
        <w:rPr>
          <w:rFonts w:cs="Times New Roman" w:ascii="Times New Roman" w:hAnsi="Times New Roman"/>
        </w:rPr>
        <w:t xml:space="preserve">Основные УМК по предмету из федерального перечня Минпросвещения России, которые использовались в ОО в 2020-2021 учебном году. </w:t>
      </w:r>
    </w:p>
    <w:p>
      <w:pPr>
        <w:pStyle w:val="18"/>
        <w:keepNext w:val="true"/>
        <w:spacing w:before="120" w:after="0"/>
        <w:rPr/>
      </w:pPr>
      <w:r>
        <w:rPr/>
        <w:t>Таблица 2-6</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749"/>
        <w:gridCol w:w="6764"/>
        <w:gridCol w:w="2691"/>
      </w:tblGrid>
      <w:tr>
        <w:trPr>
          <w:tblHeader w:val="true"/>
          <w:cantSplit w:val="true"/>
        </w:trPr>
        <w:tc>
          <w:tcPr>
            <w:tcW w:w="749"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w:t>
            </w:r>
            <w:r>
              <w:rPr>
                <w:rFonts w:cs="Times New Roman" w:ascii="Times New Roman" w:hAnsi="Times New Roman"/>
                <w:sz w:val="24"/>
                <w:szCs w:val="24"/>
              </w:rPr>
              <w:t>п/п</w:t>
            </w:r>
          </w:p>
        </w:tc>
        <w:tc>
          <w:tcPr>
            <w:tcW w:w="6764"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Название УМК из федерального перечня</w:t>
            </w:r>
          </w:p>
        </w:tc>
        <w:tc>
          <w:tcPr>
            <w:tcW w:w="26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Примерный процент ОО, в которых использовался данный УМК / другие пособия</w:t>
            </w:r>
          </w:p>
        </w:tc>
      </w:tr>
      <w:tr>
        <w:trPr>
          <w:cantSplit w:val="true"/>
        </w:trPr>
        <w:tc>
          <w:tcPr>
            <w:tcW w:w="749"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1</w:t>
            </w:r>
          </w:p>
        </w:tc>
        <w:tc>
          <w:tcPr>
            <w:tcW w:w="67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rPr>
                <w:rFonts w:ascii="Times New Roman" w:hAnsi="Times New Roman" w:cs="Times New Roman"/>
                <w:sz w:val="24"/>
                <w:szCs w:val="24"/>
              </w:rPr>
            </w:pPr>
            <w:r>
              <w:rPr>
                <w:rFonts w:eastAsia="SimSun" w:cs="Times New Roman" w:ascii="Times New Roman" w:hAnsi="Times New Roman"/>
                <w:bCs/>
                <w:color w:val="000000"/>
                <w:sz w:val="24"/>
                <w:szCs w:val="24"/>
                <w:lang w:bidi="ar"/>
              </w:rPr>
              <w:t xml:space="preserve">Боголюбов Л.Н., Городецкая Н.И., Лазебникова А.Ю. и др. / Под ред. </w:t>
            </w:r>
            <w:bookmarkStart w:id="0" w:name="_Hlk49287342"/>
            <w:r>
              <w:rPr>
                <w:rFonts w:eastAsia="SimSun" w:cs="Times New Roman" w:ascii="Times New Roman" w:hAnsi="Times New Roman"/>
                <w:bCs/>
                <w:color w:val="000000"/>
                <w:sz w:val="24"/>
                <w:szCs w:val="24"/>
                <w:lang w:bidi="ar"/>
              </w:rPr>
              <w:t xml:space="preserve">Боголюбова Л.Н., </w:t>
            </w:r>
            <w:bookmarkEnd w:id="0"/>
            <w:r>
              <w:rPr>
                <w:rFonts w:eastAsia="SimSun" w:cs="Times New Roman" w:ascii="Times New Roman" w:hAnsi="Times New Roman"/>
                <w:bCs/>
                <w:color w:val="000000"/>
                <w:sz w:val="24"/>
                <w:szCs w:val="24"/>
                <w:lang w:bidi="ar"/>
              </w:rPr>
              <w:t>Лазебниковой А.Ю. - Обществознание (базовый и углубленный уровень)</w:t>
            </w:r>
          </w:p>
        </w:tc>
        <w:tc>
          <w:tcPr>
            <w:tcW w:w="269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eastAsia="SimSun" w:cs="Times New Roman" w:ascii="Times New Roman" w:hAnsi="Times New Roman"/>
                <w:bCs/>
                <w:color w:val="000000"/>
                <w:sz w:val="24"/>
                <w:szCs w:val="24"/>
                <w:lang w:val="en-US" w:bidi="ar"/>
              </w:rPr>
              <w:t>68,90</w:t>
            </w:r>
          </w:p>
        </w:tc>
      </w:tr>
      <w:tr>
        <w:trPr>
          <w:cantSplit w:val="true"/>
        </w:trPr>
        <w:tc>
          <w:tcPr>
            <w:tcW w:w="749"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2</w:t>
            </w:r>
          </w:p>
        </w:tc>
        <w:tc>
          <w:tcPr>
            <w:tcW w:w="67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rPr>
                <w:rFonts w:ascii="Times New Roman" w:hAnsi="Times New Roman" w:cs="Times New Roman"/>
                <w:sz w:val="24"/>
                <w:szCs w:val="24"/>
              </w:rPr>
            </w:pPr>
            <w:r>
              <w:rPr>
                <w:rFonts w:eastAsia="SimSun" w:cs="Times New Roman" w:ascii="Times New Roman" w:hAnsi="Times New Roman"/>
                <w:bCs/>
                <w:color w:val="000000"/>
                <w:sz w:val="24"/>
                <w:szCs w:val="24"/>
                <w:lang w:bidi="ar"/>
              </w:rPr>
              <w:t>Кудина М.В., Рыбакова М.В., Пушкарева Г.В. и др. Под ред. Никонова В.А. - Обществознание (базовый уровень) (в 2 частях)</w:t>
            </w:r>
          </w:p>
        </w:tc>
        <w:tc>
          <w:tcPr>
            <w:tcW w:w="2691"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eastAsia="SimSun" w:cs="Times New Roman" w:ascii="Times New Roman" w:hAnsi="Times New Roman"/>
                <w:bCs/>
                <w:color w:val="000000"/>
                <w:sz w:val="24"/>
                <w:szCs w:val="24"/>
                <w:lang w:val="en-US" w:bidi="ar"/>
              </w:rPr>
              <w:t>1,22</w:t>
            </w:r>
          </w:p>
        </w:tc>
      </w:tr>
      <w:tr>
        <w:trPr>
          <w:cantSplit w:val="true"/>
        </w:trPr>
        <w:tc>
          <w:tcPr>
            <w:tcW w:w="749"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3</w:t>
            </w:r>
          </w:p>
        </w:tc>
        <w:tc>
          <w:tcPr>
            <w:tcW w:w="6764" w:type="dxa"/>
            <w:tcBorders>
              <w:top w:val="single" w:sz="4" w:space="0" w:color="000000"/>
              <w:left w:val="single" w:sz="4" w:space="0" w:color="000000"/>
              <w:bottom w:val="single" w:sz="4" w:space="0" w:color="000000"/>
            </w:tcBorders>
            <w:shd w:color="auto" w:fill="auto" w:val="clear"/>
            <w:vAlign w:val="center"/>
          </w:tcPr>
          <w:p>
            <w:pPr>
              <w:pStyle w:val="Normal"/>
              <w:widowControl w:val="false"/>
              <w:textAlignment w:val="center"/>
              <w:rPr>
                <w:bCs/>
                <w:color w:val="000000"/>
              </w:rPr>
            </w:pPr>
            <w:r>
              <w:rPr>
                <w:rFonts w:eastAsia="SimSun"/>
                <w:bCs/>
                <w:color w:val="000000"/>
                <w:lang w:bidi="ar"/>
              </w:rPr>
              <w:t>Певцова Е.А.  - Право: основы правовой культуры. В 2 ч. (базовый и углубленный уровни)</w:t>
            </w:r>
          </w:p>
        </w:tc>
        <w:tc>
          <w:tcPr>
            <w:tcW w:w="26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textAlignment w:val="center"/>
              <w:rPr>
                <w:bCs/>
                <w:color w:val="000000"/>
              </w:rPr>
            </w:pPr>
            <w:r>
              <w:rPr>
                <w:rFonts w:eastAsia="SimSun"/>
                <w:bCs/>
                <w:color w:val="000000"/>
                <w:lang w:val="en-US" w:bidi="ar"/>
              </w:rPr>
              <w:t>3,05</w:t>
            </w:r>
          </w:p>
        </w:tc>
      </w:tr>
      <w:tr>
        <w:trPr>
          <w:cantSplit w:val="true"/>
        </w:trPr>
        <w:tc>
          <w:tcPr>
            <w:tcW w:w="749"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4</w:t>
            </w:r>
          </w:p>
        </w:tc>
        <w:tc>
          <w:tcPr>
            <w:tcW w:w="6764" w:type="dxa"/>
            <w:tcBorders>
              <w:top w:val="single" w:sz="4" w:space="0" w:color="000000"/>
              <w:left w:val="single" w:sz="4" w:space="0" w:color="000000"/>
              <w:bottom w:val="single" w:sz="4" w:space="0" w:color="000000"/>
            </w:tcBorders>
            <w:shd w:color="auto" w:fill="auto" w:val="clear"/>
            <w:vAlign w:val="center"/>
          </w:tcPr>
          <w:p>
            <w:pPr>
              <w:pStyle w:val="Normal"/>
              <w:widowControl w:val="false"/>
              <w:textAlignment w:val="center"/>
              <w:rPr>
                <w:bCs/>
                <w:color w:val="000000"/>
              </w:rPr>
            </w:pPr>
            <w:r>
              <w:rPr>
                <w:rFonts w:eastAsia="SimSun"/>
                <w:bCs/>
                <w:color w:val="000000"/>
                <w:lang w:bidi="ar"/>
              </w:rPr>
              <w:t>Боголюбов Л.Н., Абова Т.Е., Матвеев А.И. и др. / Под ред. Лазебниковой А.Ю., Абовой Т.Е., Матвеева А.И. - Право (углубленный уровень)</w:t>
            </w:r>
          </w:p>
        </w:tc>
        <w:tc>
          <w:tcPr>
            <w:tcW w:w="26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textAlignment w:val="center"/>
              <w:rPr>
                <w:bCs/>
                <w:color w:val="000000"/>
              </w:rPr>
            </w:pPr>
            <w:r>
              <w:rPr>
                <w:rFonts w:eastAsia="SimSun"/>
                <w:bCs/>
                <w:color w:val="000000"/>
                <w:lang w:val="en-US" w:bidi="ar"/>
              </w:rPr>
              <w:t>15,24</w:t>
            </w:r>
          </w:p>
        </w:tc>
      </w:tr>
      <w:tr>
        <w:trPr>
          <w:cantSplit w:val="true"/>
        </w:trPr>
        <w:tc>
          <w:tcPr>
            <w:tcW w:w="749"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5</w:t>
            </w:r>
          </w:p>
        </w:tc>
        <w:tc>
          <w:tcPr>
            <w:tcW w:w="6764" w:type="dxa"/>
            <w:tcBorders>
              <w:top w:val="single" w:sz="4" w:space="0" w:color="000000"/>
              <w:left w:val="single" w:sz="4" w:space="0" w:color="000000"/>
              <w:bottom w:val="single" w:sz="4" w:space="0" w:color="000000"/>
            </w:tcBorders>
            <w:shd w:color="auto" w:fill="auto" w:val="clear"/>
            <w:vAlign w:val="center"/>
          </w:tcPr>
          <w:p>
            <w:pPr>
              <w:pStyle w:val="Normal"/>
              <w:widowControl w:val="false"/>
              <w:textAlignment w:val="center"/>
              <w:rPr>
                <w:bCs/>
                <w:color w:val="000000"/>
              </w:rPr>
            </w:pPr>
            <w:r>
              <w:rPr>
                <w:rFonts w:eastAsia="SimSun"/>
                <w:bCs/>
                <w:color w:val="000000"/>
                <w:lang w:bidi="ar"/>
              </w:rPr>
              <w:t>Липсиц И.В. - Экономика. Учебник для 10, 11 классов. Базовый уровень</w:t>
            </w:r>
          </w:p>
        </w:tc>
        <w:tc>
          <w:tcPr>
            <w:tcW w:w="26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textAlignment w:val="center"/>
              <w:rPr>
                <w:bCs/>
                <w:color w:val="000000"/>
              </w:rPr>
            </w:pPr>
            <w:r>
              <w:rPr>
                <w:rFonts w:eastAsia="SimSun"/>
                <w:bCs/>
                <w:color w:val="000000"/>
                <w:lang w:val="en-US" w:bidi="ar"/>
              </w:rPr>
              <w:t>3,05</w:t>
            </w:r>
          </w:p>
        </w:tc>
      </w:tr>
    </w:tbl>
    <w:p>
      <w:pPr>
        <w:pStyle w:val="ListParagraph"/>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r>
    </w:p>
    <w:p>
      <w:pPr>
        <w:pStyle w:val="ListParagraph"/>
        <w:spacing w:lineRule="auto" w:line="240" w:before="0" w:after="0"/>
        <w:ind w:left="0" w:hanging="0"/>
        <w:contextualSpacing/>
        <w:jc w:val="both"/>
        <w:rPr/>
      </w:pPr>
      <w:r>
        <w:rPr>
          <w:rFonts w:cs="Times New Roman" w:ascii="Times New Roman" w:hAnsi="Times New Roman"/>
          <w:i/>
          <w:iCs/>
          <w:sz w:val="24"/>
          <w:szCs w:val="24"/>
        </w:rPr>
        <w:t>Планируемые корректировки в выборе УМК из федерального перечня (если запланированы)</w:t>
      </w:r>
    </w:p>
    <w:p>
      <w:pPr>
        <w:pStyle w:val="ListParagraph"/>
        <w:spacing w:lineRule="auto" w:line="240" w:before="0" w:after="0"/>
        <w:ind w:left="0" w:hanging="0"/>
        <w:contextualSpacing/>
        <w:jc w:val="both"/>
        <w:rPr/>
      </w:pPr>
      <w:r>
        <w:rPr/>
      </w:r>
    </w:p>
    <w:p>
      <w:pPr>
        <w:pStyle w:val="Normal"/>
        <w:suppressAutoHyphens w:val="false"/>
        <w:spacing w:lineRule="auto" w:line="276" w:before="0" w:after="0"/>
        <w:ind w:left="-426" w:firstLine="426"/>
        <w:contextualSpacing/>
        <w:jc w:val="both"/>
        <w:rPr>
          <w:iCs/>
          <w:sz w:val="28"/>
          <w:szCs w:val="28"/>
          <w:lang w:eastAsia="en-US"/>
        </w:rPr>
      </w:pPr>
      <w:r>
        <w:rPr>
          <w:iCs/>
          <w:sz w:val="28"/>
          <w:szCs w:val="28"/>
          <w:lang w:eastAsia="en-US"/>
        </w:rPr>
        <w:t xml:space="preserve">В 2021-2022 учебном году возможны корректировки в выборе УМК в связи с вступлением в силу Федерального перечня учебников, утвержденного приказом Минпросвещения России от 20.05.2020 № 254 (с изменениями от 23.12.2020 № 766). </w:t>
      </w:r>
    </w:p>
    <w:p>
      <w:pPr>
        <w:pStyle w:val="Normal"/>
        <w:ind w:firstLine="426"/>
        <w:jc w:val="both"/>
        <w:rPr>
          <w:rFonts w:eastAsia="Times New Roman"/>
          <w:b/>
          <w:b/>
        </w:rPr>
      </w:pPr>
      <w:r>
        <w:rPr>
          <w:rFonts w:eastAsia="Times New Roman"/>
          <w:b/>
        </w:rPr>
      </w:r>
    </w:p>
    <w:p>
      <w:pPr>
        <w:pStyle w:val="312"/>
        <w:numPr>
          <w:ilvl w:val="1"/>
          <w:numId w:val="8"/>
        </w:numPr>
        <w:tabs>
          <w:tab w:val="clear" w:pos="708"/>
          <w:tab w:val="left" w:pos="142" w:leader="none"/>
        </w:tabs>
        <w:spacing w:before="0" w:after="0"/>
        <w:rPr>
          <w:rFonts w:ascii="Times New Roman" w:hAnsi="Times New Roman" w:cs="Times New Roman"/>
        </w:rPr>
      </w:pPr>
      <w:r>
        <w:rPr>
          <w:rFonts w:cs="Times New Roman" w:ascii="Times New Roman" w:hAnsi="Times New Roman"/>
        </w:rPr>
        <w:t xml:space="preserve">ВЫВОДЫ о характере изменения количества участников ЕГЭ по учебному предмету. </w:t>
      </w:r>
    </w:p>
    <w:p>
      <w:pPr>
        <w:pStyle w:val="312"/>
        <w:numPr>
          <w:ilvl w:val="0"/>
          <w:numId w:val="0"/>
        </w:numPr>
        <w:spacing w:before="0" w:after="0"/>
        <w:ind w:left="0" w:hanging="0"/>
        <w:jc w:val="both"/>
        <w:rPr/>
      </w:pPr>
      <w:r>
        <w:rPr>
          <w:rFonts w:cs="Times New Roman" w:ascii="Times New Roman" w:hAnsi="Times New Roman"/>
          <w:b w:val="false"/>
          <w:bCs w:val="false"/>
          <w:i/>
          <w:iCs/>
          <w:sz w:val="24"/>
        </w:rPr>
        <w:t>На основе приведенных в разделе данных отмечается динамика количества участников ЕГЭ по предмету в целом, по отдельным категориям, видам образовательных организаций, АТЕ; демографическая ситуация, изменение нормативных правовых документов, форс-мажорные обстоятельства в регионе и прочие обстоятельства, существенным образом повлиявшие на изменение количества участников ЕГЭ по предмету.</w:t>
      </w:r>
    </w:p>
    <w:p>
      <w:pPr>
        <w:pStyle w:val="Normal"/>
        <w:rPr>
          <w:b/>
          <w:b/>
          <w:bCs/>
          <w:i/>
          <w:i/>
          <w:iCs/>
        </w:rPr>
      </w:pPr>
      <w:r>
        <w:rPr>
          <w:b/>
          <w:bCs/>
          <w:i/>
          <w:iCs/>
        </w:rPr>
      </w:r>
    </w:p>
    <w:p>
      <w:pPr>
        <w:pStyle w:val="Normal"/>
        <w:spacing w:lineRule="auto" w:line="276"/>
        <w:ind w:firstLine="709"/>
        <w:jc w:val="both"/>
        <w:rPr>
          <w:iCs/>
          <w:sz w:val="28"/>
          <w:szCs w:val="28"/>
        </w:rPr>
      </w:pPr>
      <w:r>
        <w:rPr>
          <w:bCs/>
          <w:sz w:val="28"/>
          <w:szCs w:val="28"/>
        </w:rPr>
        <w:t>По количеству участников экзаменационной кампании ЕГЭ</w:t>
      </w:r>
      <w:r>
        <w:rPr>
          <w:iCs/>
          <w:sz w:val="28"/>
          <w:szCs w:val="28"/>
        </w:rPr>
        <w:t xml:space="preserve"> обществознание занимает первое место среди предметов по выбору обучающихся. В 2021 году количество участников по предмету составило </w:t>
      </w:r>
      <w:r>
        <w:rPr>
          <w:rFonts w:eastAsia="SimSun"/>
          <w:iCs/>
          <w:sz w:val="28"/>
          <w:szCs w:val="28"/>
        </w:rPr>
        <w:t xml:space="preserve">42,19% </w:t>
      </w:r>
      <w:r>
        <w:rPr>
          <w:iCs/>
          <w:sz w:val="28"/>
          <w:szCs w:val="28"/>
        </w:rPr>
        <w:t xml:space="preserve">от всех сдающих ЕГЭ в Вологодской области, в 2020 году – 42,41 %. В сравнении с 2020 годом количество участников ЕГЭ по обществознанию увеличилось на 137 человек. Это объясняется демографической ситуацией в области (увеличение числа выпускников).  В разрезе муниципальных районов и городских округов общие тенденции сохраняются, доля участников, выбравших обществознание, практически не меняется. </w:t>
      </w:r>
    </w:p>
    <w:p>
      <w:pPr>
        <w:pStyle w:val="Normal"/>
        <w:spacing w:lineRule="auto" w:line="276"/>
        <w:ind w:firstLine="567"/>
        <w:jc w:val="both"/>
        <w:rPr>
          <w:sz w:val="28"/>
          <w:szCs w:val="28"/>
        </w:rPr>
      </w:pPr>
      <w:r>
        <w:rPr>
          <w:iCs/>
          <w:sz w:val="28"/>
          <w:szCs w:val="28"/>
        </w:rPr>
        <w:t xml:space="preserve">Распределение участников по гендерному признаку остается неизменным – участников - девушек в 2,2 раза больше, чем участников - юношей.  Распределение участников по категориям традиционно для обществознания – 93,3% выпускники текущего года. Сохраняется количество участников – выпускников прошлых лет и обучающихся по программам СПО. </w:t>
      </w:r>
      <w:r>
        <w:rPr>
          <w:sz w:val="28"/>
          <w:szCs w:val="28"/>
        </w:rPr>
        <w:t>В 2021 году 1 % экзаменуемых составляли участники с ограниченными возможностями здоровья. Выпускники ОО из других регионов  в 2021 году ГИА ЕГЭ по обществознанию в Вологодской области не сдавали.</w:t>
      </w:r>
    </w:p>
    <w:p>
      <w:pPr>
        <w:pStyle w:val="Normal"/>
        <w:spacing w:lineRule="auto" w:line="276"/>
        <w:ind w:firstLine="709"/>
        <w:jc w:val="both"/>
        <w:rPr>
          <w:iCs/>
          <w:sz w:val="28"/>
          <w:szCs w:val="28"/>
        </w:rPr>
      </w:pPr>
      <w:r>
        <w:rPr>
          <w:iCs/>
          <w:sz w:val="28"/>
          <w:szCs w:val="28"/>
        </w:rPr>
        <w:t xml:space="preserve">Количество участников по типам ОО характерно для Вологодской области и соответствует количеству школ с повышенным уровнем образования. На первом месте – участники из средних общеобразовательных школ – 69,5%, на втором – выпускники лицеев и гимназий, школ с углублённым изучением предметов – 13,3%, выпускники центров образования – </w:t>
      </w:r>
      <w:r>
        <w:rPr>
          <w:sz w:val="28"/>
          <w:szCs w:val="28"/>
        </w:rPr>
        <w:t>7,9%, вечерних (сменных) общеобразовательных школ – 0,7% экзаменуемых, выпускники кадетских школ-интернатов - 0,3%.</w:t>
      </w:r>
    </w:p>
    <w:p>
      <w:pPr>
        <w:pStyle w:val="Normal"/>
        <w:spacing w:lineRule="auto" w:line="276"/>
        <w:ind w:firstLine="567"/>
        <w:jc w:val="both"/>
        <w:rPr>
          <w:sz w:val="28"/>
          <w:szCs w:val="28"/>
        </w:rPr>
      </w:pPr>
      <w:r>
        <w:rPr>
          <w:iCs/>
          <w:sz w:val="28"/>
          <w:szCs w:val="28"/>
        </w:rPr>
        <w:t xml:space="preserve">В 2021 году участие в ЕГЭ по обществознанию приняли выпускники ОО всех муниципальных районов (городских округов) области. Распределение участников по предмету по АТЕ региона соотносится в процентном отношении с общим количеством выпускников по муниципальным образованиям. </w:t>
      </w:r>
      <w:r>
        <w:rPr>
          <w:sz w:val="28"/>
          <w:szCs w:val="28"/>
        </w:rPr>
        <w:t>Наибольшее количество участников ЕГЭ по обществознанию 2021 года в городских округах Вологда, Череповец – 35,93% и 31,21% соответственно. Наименьшее количество  - в Междуреченском, Нюксенском, Сямженском, Вожегодском, Вашкинском и Тарногском  муниципальных районах, так как в данных АТЕ находится одна или две средние общеобразовательные школы. В остальных 20 муниципальных районах Вологодской области количество участников ЕГЭ по обществознанию не превышало 4,26% обучающихся, находясь в диапазоне 4,26% - 0,73%.</w:t>
      </w:r>
    </w:p>
    <w:p>
      <w:pPr>
        <w:pStyle w:val="Normal"/>
        <w:spacing w:lineRule="auto" w:line="276"/>
        <w:ind w:firstLine="708"/>
        <w:jc w:val="both"/>
        <w:rPr>
          <w:sz w:val="28"/>
          <w:szCs w:val="28"/>
        </w:rPr>
      </w:pPr>
      <w:r>
        <w:rPr>
          <w:sz w:val="28"/>
          <w:szCs w:val="28"/>
        </w:rPr>
        <w:t>Увеличение количества участников ЕГЭ по обществознанию наблюдается в тех муниципальных районах (городских округах) и школах, где реализуется социально-экономический профиль обучения.</w:t>
      </w:r>
    </w:p>
    <w:p>
      <w:pPr>
        <w:pStyle w:val="Normal"/>
        <w:spacing w:lineRule="auto" w:line="276"/>
        <w:ind w:firstLine="708"/>
        <w:jc w:val="both"/>
        <w:rPr>
          <w:sz w:val="28"/>
          <w:szCs w:val="28"/>
        </w:rPr>
      </w:pPr>
      <w:r>
        <w:rPr>
          <w:sz w:val="28"/>
          <w:szCs w:val="28"/>
        </w:rPr>
        <w:t>В образовательной деятельности использовались УМК по обществознанию, рекомендованные Минпросвещения России.</w:t>
      </w:r>
    </w:p>
    <w:p>
      <w:pPr>
        <w:pStyle w:val="Normal"/>
        <w:ind w:left="-425" w:hanging="0"/>
        <w:jc w:val="both"/>
        <w:rPr/>
      </w:pPr>
      <w:r>
        <w:rPr/>
      </w:r>
    </w:p>
    <w:p>
      <w:pPr>
        <w:pStyle w:val="Normal"/>
        <w:ind w:left="-425" w:hanging="0"/>
        <w:jc w:val="both"/>
        <w:rPr/>
      </w:pPr>
      <w:r>
        <w:rPr/>
      </w:r>
    </w:p>
    <w:p>
      <w:pPr>
        <w:pStyle w:val="Normal"/>
        <w:ind w:left="-425" w:hanging="0"/>
        <w:jc w:val="both"/>
        <w:rPr/>
      </w:pPr>
      <w:r>
        <w:rPr/>
      </w:r>
      <w:r>
        <w:br w:type="page"/>
      </w:r>
    </w:p>
    <w:p>
      <w:pPr>
        <w:pStyle w:val="Normal"/>
        <w:rPr>
          <w:bCs/>
        </w:rPr>
      </w:pPr>
      <w:r>
        <w:rPr>
          <w:bCs/>
        </w:rPr>
      </w:r>
    </w:p>
    <w:p>
      <w:pPr>
        <w:pStyle w:val="21"/>
        <w:spacing w:before="0" w:after="0"/>
        <w:jc w:val="center"/>
        <w:rPr/>
      </w:pPr>
      <w:r>
        <w:rPr>
          <w:rFonts w:cs="Times New Roman" w:ascii="Times New Roman" w:hAnsi="Times New Roman"/>
          <w:b/>
          <w:bCs/>
          <w:color w:val="auto"/>
          <w:sz w:val="28"/>
          <w:szCs w:val="28"/>
        </w:rPr>
        <w:t>РАЗДЕЛ 2.  ОСНОВНЫЕ РЕЗУЛЬТАТЫ ЕГЭ ПО ПРЕДМЕТУ</w:t>
      </w:r>
    </w:p>
    <w:p>
      <w:pPr>
        <w:pStyle w:val="Normal"/>
        <w:ind w:left="-426" w:firstLine="426"/>
        <w:jc w:val="both"/>
        <w:rPr>
          <w:rFonts w:eastAsia="Times New Roman"/>
          <w:b/>
          <w:b/>
          <w:bCs/>
          <w:sz w:val="28"/>
          <w:szCs w:val="28"/>
        </w:rPr>
      </w:pPr>
      <w:r>
        <w:rPr>
          <w:rFonts w:eastAsia="Times New Roman"/>
          <w:b/>
          <w:bCs/>
          <w:sz w:val="28"/>
          <w:szCs w:val="28"/>
        </w:rPr>
      </w:r>
    </w:p>
    <w:p>
      <w:pPr>
        <w:pStyle w:val="ListParagraph"/>
        <w:keepNext w:val="true"/>
        <w:keepLines/>
        <w:numPr>
          <w:ilvl w:val="0"/>
          <w:numId w:val="4"/>
        </w:numPr>
        <w:spacing w:lineRule="auto" w:line="240" w:before="0" w:after="0"/>
        <w:contextualSpacing/>
        <w:rPr>
          <w:rFonts w:ascii="Times New Roman" w:hAnsi="Times New Roman" w:eastAsia="SimSun" w:cs="Times New Roman"/>
          <w:b/>
          <w:b/>
          <w:vanish/>
          <w:sz w:val="28"/>
          <w:szCs w:val="24"/>
          <w:lang w:eastAsia="ru-RU"/>
        </w:rPr>
      </w:pPr>
      <w:r>
        <w:rPr>
          <w:rFonts w:eastAsia="SimSun" w:cs="Times New Roman" w:ascii="Times New Roman" w:hAnsi="Times New Roman"/>
          <w:b/>
          <w:vanish/>
          <w:sz w:val="28"/>
          <w:szCs w:val="24"/>
          <w:lang w:eastAsia="ru-RU"/>
        </w:rPr>
      </w:r>
    </w:p>
    <w:p>
      <w:pPr>
        <w:pStyle w:val="ListParagraph"/>
        <w:keepNext w:val="true"/>
        <w:keepLines/>
        <w:numPr>
          <w:ilvl w:val="0"/>
          <w:numId w:val="9"/>
        </w:numPr>
        <w:tabs>
          <w:tab w:val="clear" w:pos="708"/>
          <w:tab w:val="left" w:pos="142" w:leader="none"/>
        </w:tabs>
        <w:spacing w:lineRule="auto" w:line="240" w:before="0" w:after="0"/>
        <w:contextualSpacing/>
        <w:outlineLvl w:val="2"/>
        <w:rPr>
          <w:rFonts w:ascii="Times New Roman" w:hAnsi="Times New Roman" w:eastAsia="SimSun" w:cs="Times New Roman"/>
          <w:b/>
          <w:b/>
          <w:bCs/>
          <w:vanish/>
          <w:sz w:val="28"/>
          <w:szCs w:val="24"/>
        </w:rPr>
      </w:pPr>
      <w:r>
        <w:rPr>
          <w:rFonts w:eastAsia="SimSun" w:cs="Times New Roman" w:ascii="Times New Roman" w:hAnsi="Times New Roman"/>
          <w:b/>
          <w:bCs/>
          <w:vanish/>
          <w:sz w:val="28"/>
          <w:szCs w:val="24"/>
        </w:rPr>
      </w:r>
    </w:p>
    <w:p>
      <w:pPr>
        <w:pStyle w:val="ListParagraph"/>
        <w:keepNext w:val="true"/>
        <w:keepLines/>
        <w:numPr>
          <w:ilvl w:val="0"/>
          <w:numId w:val="9"/>
        </w:numPr>
        <w:tabs>
          <w:tab w:val="clear" w:pos="708"/>
          <w:tab w:val="left" w:pos="142" w:leader="none"/>
        </w:tabs>
        <w:spacing w:lineRule="auto" w:line="240" w:before="0" w:after="0"/>
        <w:contextualSpacing/>
        <w:outlineLvl w:val="2"/>
        <w:rPr>
          <w:rFonts w:ascii="Times New Roman" w:hAnsi="Times New Roman" w:eastAsia="SimSun" w:cs="Times New Roman"/>
          <w:b/>
          <w:b/>
          <w:bCs/>
          <w:vanish/>
          <w:sz w:val="28"/>
          <w:szCs w:val="24"/>
        </w:rPr>
      </w:pPr>
      <w:r>
        <w:rPr>
          <w:rFonts w:eastAsia="SimSun" w:cs="Times New Roman" w:ascii="Times New Roman" w:hAnsi="Times New Roman"/>
          <w:b/>
          <w:bCs/>
          <w:vanish/>
          <w:sz w:val="28"/>
          <w:szCs w:val="24"/>
        </w:rPr>
      </w:r>
    </w:p>
    <w:p>
      <w:pPr>
        <w:pStyle w:val="312"/>
        <w:numPr>
          <w:ilvl w:val="1"/>
          <w:numId w:val="9"/>
        </w:numPr>
        <w:tabs>
          <w:tab w:val="clear" w:pos="708"/>
          <w:tab w:val="left" w:pos="142" w:leader="none"/>
        </w:tabs>
        <w:spacing w:before="0" w:after="0"/>
        <w:rPr/>
      </w:pPr>
      <w:r>
        <w:rPr>
          <w:rFonts w:cs="Times New Roman" w:ascii="Times New Roman" w:hAnsi="Times New Roman"/>
        </w:rPr>
        <w:t>Диаграмма распределения тестовых баллов участников ЕГЭ по предмету в 2021 г.</w:t>
        <w:br/>
      </w:r>
      <w:r>
        <w:rPr>
          <w:rFonts w:cs="Times New Roman" w:ascii="Times New Roman" w:hAnsi="Times New Roman"/>
          <w:b w:val="false"/>
          <w:i/>
          <w:sz w:val="24"/>
        </w:rPr>
        <w:t xml:space="preserve"> (количество участников, получивших тот или иной тестовый балл)</w:t>
      </w:r>
    </w:p>
    <w:p>
      <w:pPr>
        <w:pStyle w:val="Normal"/>
        <w:rPr>
          <w:b/>
          <w:b/>
          <w:i/>
          <w:i/>
        </w:rPr>
      </w:pPr>
      <w:r>
        <w:rPr>
          <w:b/>
          <w:i/>
        </w:rPr>
      </w:r>
    </w:p>
    <w:p>
      <w:pPr>
        <w:pStyle w:val="Normal"/>
        <w:rPr/>
      </w:pPr>
      <w:r>
        <w:rPr/>
        <w:drawing>
          <wp:inline distT="0" distB="0" distL="0" distR="0">
            <wp:extent cx="6391910" cy="3020060"/>
            <wp:effectExtent l="0" t="0" r="0" b="0"/>
            <wp:docPr id="1" name="Диаграмма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Диаграмма 1" descr=""/>
                    <pic:cNvPicPr>
                      <a:picLocks noChangeAspect="1" noChangeArrowheads="1"/>
                    </pic:cNvPicPr>
                  </pic:nvPicPr>
                  <pic:blipFill>
                    <a:blip r:embed="rId2"/>
                    <a:stretch>
                      <a:fillRect/>
                    </a:stretch>
                  </pic:blipFill>
                  <pic:spPr bwMode="auto">
                    <a:xfrm>
                      <a:off x="0" y="0"/>
                      <a:ext cx="6391910" cy="3020060"/>
                    </a:xfrm>
                    <a:prstGeom prst="rect">
                      <a:avLst/>
                    </a:prstGeom>
                  </pic:spPr>
                </pic:pic>
              </a:graphicData>
            </a:graphic>
          </wp:inline>
        </w:drawing>
      </w:r>
    </w:p>
    <w:p>
      <w:pPr>
        <w:pStyle w:val="Normal"/>
        <w:rPr/>
      </w:pPr>
      <w:r>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Динамика результатов ЕГЭ по предмету за последние 3 года</w:t>
      </w:r>
    </w:p>
    <w:p>
      <w:pPr>
        <w:pStyle w:val="18"/>
        <w:keepNext w:val="true"/>
        <w:spacing w:before="120" w:after="0"/>
        <w:rPr/>
      </w:pPr>
      <w:r>
        <w:rPr/>
        <w:t>Таблица 2-7</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5458"/>
        <w:gridCol w:w="1578"/>
        <w:gridCol w:w="1721"/>
        <w:gridCol w:w="1446"/>
      </w:tblGrid>
      <w:tr>
        <w:trPr>
          <w:tblHeader w:val="true"/>
          <w:trHeight w:val="338" w:hRule="atLeast"/>
          <w:cantSplit w:val="true"/>
        </w:trPr>
        <w:tc>
          <w:tcPr>
            <w:tcW w:w="5458" w:type="dxa"/>
            <w:vMerge w:val="restart"/>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both"/>
              <w:rPr>
                <w:rFonts w:eastAsia="MS Mincho"/>
              </w:rPr>
            </w:pPr>
            <w:r>
              <w:rPr>
                <w:rFonts w:eastAsia="MS Mincho"/>
              </w:rPr>
            </w:r>
          </w:p>
        </w:tc>
        <w:tc>
          <w:tcPr>
            <w:tcW w:w="4745"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contextualSpacing/>
              <w:jc w:val="center"/>
              <w:rPr/>
            </w:pPr>
            <w:r>
              <w:rPr>
                <w:rFonts w:eastAsia="MS Mincho"/>
              </w:rPr>
              <w:t>Субъект Российской Федерации</w:t>
            </w:r>
          </w:p>
        </w:tc>
      </w:tr>
      <w:tr>
        <w:trPr>
          <w:tblHeader w:val="true"/>
          <w:trHeight w:val="155" w:hRule="atLeast"/>
          <w:cantSplit w:val="true"/>
        </w:trPr>
        <w:tc>
          <w:tcPr>
            <w:tcW w:w="5458" w:type="dxa"/>
            <w:vMerge w:val="continue"/>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both"/>
              <w:rPr>
                <w:rFonts w:eastAsia="MS Mincho"/>
              </w:rPr>
            </w:pPr>
            <w:r>
              <w:rPr>
                <w:rFonts w:eastAsia="MS Mincho"/>
              </w:rPr>
            </w:r>
          </w:p>
        </w:tc>
        <w:tc>
          <w:tcPr>
            <w:tcW w:w="1578"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center"/>
              <w:rPr/>
            </w:pPr>
            <w:r>
              <w:rPr>
                <w:rFonts w:eastAsia="MS Mincho"/>
              </w:rPr>
              <w:t>2019 г.</w:t>
            </w:r>
          </w:p>
        </w:tc>
        <w:tc>
          <w:tcPr>
            <w:tcW w:w="1721"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center"/>
              <w:rPr/>
            </w:pPr>
            <w:r>
              <w:rPr>
                <w:rFonts w:eastAsia="MS Mincho"/>
              </w:rPr>
              <w:t>2020 г.</w:t>
            </w:r>
          </w:p>
        </w:tc>
        <w:tc>
          <w:tcPr>
            <w:tcW w:w="14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contextualSpacing/>
              <w:jc w:val="center"/>
              <w:rPr/>
            </w:pPr>
            <w:r>
              <w:rPr>
                <w:rFonts w:eastAsia="MS Mincho"/>
              </w:rPr>
              <w:t>2021 г.</w:t>
            </w:r>
          </w:p>
        </w:tc>
      </w:tr>
      <w:tr>
        <w:trPr>
          <w:trHeight w:val="349" w:hRule="atLeast"/>
          <w:cantSplit w:val="true"/>
        </w:trPr>
        <w:tc>
          <w:tcPr>
            <w:tcW w:w="5458"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both"/>
              <w:rPr/>
            </w:pPr>
            <w:r>
              <w:rPr>
                <w:rFonts w:eastAsia="MS Mincho"/>
              </w:rPr>
              <w:t>Не преодолели минимального балла, %</w:t>
            </w:r>
          </w:p>
        </w:tc>
        <w:tc>
          <w:tcPr>
            <w:tcW w:w="1578" w:type="dxa"/>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10,95</w:t>
            </w:r>
          </w:p>
        </w:tc>
        <w:tc>
          <w:tcPr>
            <w:tcW w:w="1721" w:type="dxa"/>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11,74</w:t>
            </w:r>
          </w:p>
        </w:tc>
        <w:tc>
          <w:tcPr>
            <w:tcW w:w="14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11,64</w:t>
            </w:r>
          </w:p>
        </w:tc>
      </w:tr>
      <w:tr>
        <w:trPr>
          <w:trHeight w:val="354" w:hRule="atLeast"/>
          <w:cantSplit w:val="true"/>
        </w:trPr>
        <w:tc>
          <w:tcPr>
            <w:tcW w:w="5458"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both"/>
              <w:rPr/>
            </w:pPr>
            <w:r>
              <w:rPr>
                <w:rFonts w:eastAsia="MS Mincho"/>
              </w:rPr>
              <w:t>Средний тестовый балл</w:t>
            </w:r>
          </w:p>
        </w:tc>
        <w:tc>
          <w:tcPr>
            <w:tcW w:w="1578" w:type="dxa"/>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57,24</w:t>
            </w:r>
          </w:p>
        </w:tc>
        <w:tc>
          <w:tcPr>
            <w:tcW w:w="1721" w:type="dxa"/>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59,07</w:t>
            </w:r>
          </w:p>
        </w:tc>
        <w:tc>
          <w:tcPr>
            <w:tcW w:w="14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58,28</w:t>
            </w:r>
          </w:p>
        </w:tc>
      </w:tr>
      <w:tr>
        <w:trPr>
          <w:trHeight w:val="338" w:hRule="atLeast"/>
          <w:cantSplit w:val="true"/>
        </w:trPr>
        <w:tc>
          <w:tcPr>
            <w:tcW w:w="5458"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both"/>
              <w:rPr/>
            </w:pPr>
            <w:r>
              <w:rPr>
                <w:rFonts w:eastAsia="MS Mincho"/>
              </w:rPr>
              <w:t>Получили от 81 до 99 баллов, %</w:t>
            </w:r>
          </w:p>
        </w:tc>
        <w:tc>
          <w:tcPr>
            <w:tcW w:w="1578" w:type="dxa"/>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7,3</w:t>
            </w:r>
          </w:p>
        </w:tc>
        <w:tc>
          <w:tcPr>
            <w:tcW w:w="1721" w:type="dxa"/>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9,98</w:t>
            </w:r>
          </w:p>
        </w:tc>
        <w:tc>
          <w:tcPr>
            <w:tcW w:w="14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7,24</w:t>
            </w:r>
          </w:p>
        </w:tc>
      </w:tr>
      <w:tr>
        <w:trPr>
          <w:trHeight w:val="338" w:hRule="atLeast"/>
          <w:cantSplit w:val="true"/>
        </w:trPr>
        <w:tc>
          <w:tcPr>
            <w:tcW w:w="5458" w:type="dxa"/>
            <w:tcBorders>
              <w:top w:val="single" w:sz="4" w:space="0" w:color="000000"/>
              <w:left w:val="single" w:sz="4" w:space="0" w:color="000000"/>
              <w:bottom w:val="single" w:sz="4" w:space="0" w:color="000000"/>
            </w:tcBorders>
            <w:shd w:color="auto" w:fill="auto" w:val="clear"/>
          </w:tcPr>
          <w:p>
            <w:pPr>
              <w:pStyle w:val="Normal"/>
              <w:widowControl w:val="false"/>
              <w:spacing w:before="0" w:after="0"/>
              <w:contextualSpacing/>
              <w:jc w:val="both"/>
              <w:rPr/>
            </w:pPr>
            <w:r>
              <w:rPr>
                <w:rFonts w:eastAsia="MS Mincho"/>
              </w:rPr>
              <w:t>Получили 100 баллов, чел.</w:t>
            </w:r>
          </w:p>
        </w:tc>
        <w:tc>
          <w:tcPr>
            <w:tcW w:w="1578" w:type="dxa"/>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0</w:t>
            </w:r>
          </w:p>
        </w:tc>
        <w:tc>
          <w:tcPr>
            <w:tcW w:w="1721" w:type="dxa"/>
            <w:tcBorders>
              <w:top w:val="single" w:sz="4" w:space="0" w:color="000000"/>
              <w:left w:val="single" w:sz="4" w:space="0" w:color="000000"/>
              <w:bottom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2</w:t>
            </w:r>
          </w:p>
        </w:tc>
        <w:tc>
          <w:tcPr>
            <w:tcW w:w="14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spacing w:before="0" w:after="0"/>
              <w:contextualSpacing/>
              <w:jc w:val="center"/>
              <w:rPr>
                <w:rFonts w:eastAsia="MS Mincho"/>
              </w:rPr>
            </w:pPr>
            <w:r>
              <w:rPr>
                <w:rFonts w:eastAsia="MS Mincho"/>
              </w:rPr>
              <w:t>1</w:t>
            </w:r>
          </w:p>
        </w:tc>
      </w:tr>
    </w:tbl>
    <w:p>
      <w:pPr>
        <w:pStyle w:val="Normal"/>
        <w:tabs>
          <w:tab w:val="clear" w:pos="708"/>
          <w:tab w:val="left" w:pos="709" w:leader="none"/>
        </w:tabs>
        <w:jc w:val="both"/>
        <w:rPr/>
      </w:pPr>
      <w:r>
        <w:rPr/>
      </w:r>
      <w:r>
        <w:br w:type="page"/>
      </w:r>
    </w:p>
    <w:p>
      <w:pPr>
        <w:pStyle w:val="Normal"/>
        <w:tabs>
          <w:tab w:val="clear" w:pos="708"/>
          <w:tab w:val="left" w:pos="709" w:leader="none"/>
        </w:tabs>
        <w:jc w:val="both"/>
        <w:rPr/>
      </w:pPr>
      <w:r>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Результаты по группам участников экзамена с различным уровнем подготовки:</w:t>
      </w:r>
    </w:p>
    <w:p>
      <w:pPr>
        <w:pStyle w:val="Normal"/>
        <w:rPr/>
      </w:pPr>
      <w:r>
        <w:rPr/>
      </w:r>
    </w:p>
    <w:p>
      <w:pPr>
        <w:pStyle w:val="312"/>
        <w:numPr>
          <w:ilvl w:val="2"/>
          <w:numId w:val="9"/>
        </w:numPr>
        <w:tabs>
          <w:tab w:val="clear" w:pos="708"/>
          <w:tab w:val="left" w:pos="142" w:leader="none"/>
        </w:tabs>
        <w:spacing w:before="0" w:after="0"/>
        <w:ind w:left="720" w:hanging="436"/>
        <w:rPr>
          <w:rFonts w:ascii="Times New Roman" w:hAnsi="Times New Roman" w:cs="Times New Roman"/>
          <w:b w:val="false"/>
          <w:b w:val="false"/>
        </w:rPr>
      </w:pPr>
      <w:r>
        <w:rPr>
          <w:rFonts w:cs="Times New Roman" w:ascii="Times New Roman" w:hAnsi="Times New Roman"/>
          <w:b w:val="false"/>
          <w:bCs w:val="false"/>
        </w:rPr>
        <w:t>в разрезе категорий</w:t>
      </w:r>
      <w:r>
        <w:rPr>
          <w:rStyle w:val="Style21"/>
          <w:rFonts w:cs="Times New Roman" w:ascii="Times New Roman" w:hAnsi="Times New Roman"/>
          <w:b w:val="false"/>
        </w:rPr>
        <w:t xml:space="preserve"> </w:t>
      </w:r>
      <w:r>
        <w:rPr>
          <w:rFonts w:cs="Times New Roman" w:ascii="Times New Roman" w:hAnsi="Times New Roman"/>
          <w:b w:val="false"/>
          <w:bCs w:val="false"/>
        </w:rPr>
        <w:t xml:space="preserve"> участников ЕГЭ </w:t>
      </w:r>
    </w:p>
    <w:p>
      <w:pPr>
        <w:pStyle w:val="18"/>
        <w:keepNext w:val="true"/>
        <w:spacing w:before="120" w:after="0"/>
        <w:rPr/>
      </w:pPr>
      <w:r>
        <w:rPr/>
        <w:t>Таблица 2-8</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2868"/>
        <w:gridCol w:w="1831"/>
        <w:gridCol w:w="1832"/>
        <w:gridCol w:w="1831"/>
        <w:gridCol w:w="1842"/>
      </w:tblGrid>
      <w:tr>
        <w:trPr>
          <w:tblHeader w:val="true"/>
          <w:trHeight w:val="1058" w:hRule="atLeast"/>
          <w:cantSplit w:val="true"/>
        </w:trPr>
        <w:tc>
          <w:tcPr>
            <w:tcW w:w="2868"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r>
          </w:p>
        </w:tc>
        <w:tc>
          <w:tcPr>
            <w:tcW w:w="1831"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Выпускники текущего года, обучающиеся по программам СОО</w:t>
            </w:r>
          </w:p>
        </w:tc>
        <w:tc>
          <w:tcPr>
            <w:tcW w:w="1832"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Выпускники текущего года, обучающиеся по программам СПО</w:t>
            </w:r>
          </w:p>
        </w:tc>
        <w:tc>
          <w:tcPr>
            <w:tcW w:w="1831"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Выпускники прошлых лет</w:t>
            </w:r>
          </w:p>
        </w:tc>
        <w:tc>
          <w:tcPr>
            <w:tcW w:w="1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Участники ЕГЭ с ОВЗ</w:t>
            </w:r>
          </w:p>
        </w:tc>
      </w:tr>
      <w:tr>
        <w:trPr>
          <w:cantSplit w:val="true"/>
        </w:trPr>
        <w:tc>
          <w:tcPr>
            <w:tcW w:w="2868"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both"/>
              <w:rPr/>
            </w:pPr>
            <w:r>
              <w:rPr>
                <w:rFonts w:eastAsia="Times New Roman" w:cs="Times New Roman" w:ascii="Times New Roman" w:hAnsi="Times New Roman"/>
                <w:bCs/>
                <w:sz w:val="24"/>
                <w:szCs w:val="24"/>
                <w:lang w:eastAsia="ru-RU"/>
              </w:rPr>
              <w:t>Доля</w:t>
            </w:r>
            <w:r>
              <w:rPr>
                <w:rFonts w:cs="Times New Roman" w:ascii="Times New Roman" w:hAnsi="Times New Roman"/>
                <w:sz w:val="24"/>
                <w:szCs w:val="24"/>
              </w:rPr>
              <w:t xml:space="preserve"> участников, набравших балл ниже минимального</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10,31</w:t>
            </w:r>
          </w:p>
        </w:tc>
        <w:tc>
          <w:tcPr>
            <w:tcW w:w="183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42,86</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23,97</w:t>
            </w:r>
          </w:p>
        </w:tc>
        <w:tc>
          <w:tcPr>
            <w:tcW w:w="1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21,05</w:t>
            </w:r>
          </w:p>
        </w:tc>
      </w:tr>
      <w:tr>
        <w:trPr>
          <w:cantSplit w:val="true"/>
        </w:trPr>
        <w:tc>
          <w:tcPr>
            <w:tcW w:w="2868"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both"/>
              <w:rPr/>
            </w:pPr>
            <w:r>
              <w:rPr>
                <w:rFonts w:eastAsia="Times New Roman" w:cs="Times New Roman" w:ascii="Times New Roman" w:hAnsi="Times New Roman"/>
                <w:bCs/>
                <w:sz w:val="24"/>
                <w:szCs w:val="24"/>
                <w:lang w:eastAsia="ru-RU"/>
              </w:rPr>
              <w:t>Доля</w:t>
            </w:r>
            <w:r>
              <w:rPr>
                <w:rFonts w:cs="Times New Roman" w:ascii="Times New Roman" w:hAnsi="Times New Roman"/>
                <w:sz w:val="24"/>
                <w:szCs w:val="24"/>
              </w:rPr>
              <w:t xml:space="preserve"> участников, получивших тестовый балл от минимального балла до 60 баллов</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44,52</w:t>
            </w:r>
          </w:p>
        </w:tc>
        <w:tc>
          <w:tcPr>
            <w:tcW w:w="183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42,86</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53,42</w:t>
            </w:r>
          </w:p>
        </w:tc>
        <w:tc>
          <w:tcPr>
            <w:tcW w:w="1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52,63</w:t>
            </w:r>
          </w:p>
        </w:tc>
      </w:tr>
      <w:tr>
        <w:trPr>
          <w:cantSplit w:val="true"/>
        </w:trPr>
        <w:tc>
          <w:tcPr>
            <w:tcW w:w="2868"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both"/>
              <w:rPr/>
            </w:pPr>
            <w:r>
              <w:rPr>
                <w:rFonts w:eastAsia="Times New Roman" w:cs="Times New Roman" w:ascii="Times New Roman" w:hAnsi="Times New Roman"/>
                <w:bCs/>
                <w:sz w:val="24"/>
                <w:szCs w:val="24"/>
                <w:lang w:eastAsia="ru-RU"/>
              </w:rPr>
              <w:t>Доля</w:t>
            </w:r>
            <w:r>
              <w:rPr>
                <w:rFonts w:cs="Times New Roman" w:ascii="Times New Roman" w:hAnsi="Times New Roman"/>
                <w:sz w:val="24"/>
                <w:szCs w:val="24"/>
              </w:rPr>
              <w:t xml:space="preserve"> участников, получивших от 61 до 80 баллов</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37,45</w:t>
            </w:r>
          </w:p>
        </w:tc>
        <w:tc>
          <w:tcPr>
            <w:tcW w:w="183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10,71</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20,55</w:t>
            </w:r>
          </w:p>
        </w:tc>
        <w:tc>
          <w:tcPr>
            <w:tcW w:w="1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21,05</w:t>
            </w:r>
          </w:p>
        </w:tc>
      </w:tr>
      <w:tr>
        <w:trPr>
          <w:cantSplit w:val="true"/>
        </w:trPr>
        <w:tc>
          <w:tcPr>
            <w:tcW w:w="2868"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both"/>
              <w:rPr/>
            </w:pPr>
            <w:r>
              <w:rPr>
                <w:rFonts w:eastAsia="Times New Roman" w:cs="Times New Roman" w:ascii="Times New Roman" w:hAnsi="Times New Roman"/>
                <w:bCs/>
                <w:sz w:val="24"/>
                <w:szCs w:val="24"/>
                <w:lang w:eastAsia="ru-RU"/>
              </w:rPr>
              <w:t>Доля</w:t>
            </w:r>
            <w:r>
              <w:rPr>
                <w:rFonts w:cs="Times New Roman" w:ascii="Times New Roman" w:hAnsi="Times New Roman"/>
                <w:sz w:val="24"/>
                <w:szCs w:val="24"/>
              </w:rPr>
              <w:t xml:space="preserve"> участников, получивших от 81 до 99 баллов</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7,67</w:t>
            </w:r>
          </w:p>
        </w:tc>
        <w:tc>
          <w:tcPr>
            <w:tcW w:w="183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3,57</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2,05</w:t>
            </w:r>
          </w:p>
        </w:tc>
        <w:tc>
          <w:tcPr>
            <w:tcW w:w="1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5,26</w:t>
            </w:r>
          </w:p>
        </w:tc>
      </w:tr>
      <w:tr>
        <w:trPr>
          <w:cantSplit w:val="true"/>
        </w:trPr>
        <w:tc>
          <w:tcPr>
            <w:tcW w:w="2868"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both"/>
              <w:rPr/>
            </w:pPr>
            <w:r>
              <w:rPr>
                <w:rFonts w:cs="Times New Roman" w:ascii="Times New Roman" w:hAnsi="Times New Roman"/>
                <w:sz w:val="24"/>
                <w:szCs w:val="24"/>
              </w:rPr>
              <w:t>Количество участников, получивших 100 баллов</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w:t>
            </w:r>
          </w:p>
        </w:tc>
        <w:tc>
          <w:tcPr>
            <w:tcW w:w="183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83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84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bl>
    <w:p>
      <w:pPr>
        <w:pStyle w:val="312"/>
        <w:numPr>
          <w:ilvl w:val="0"/>
          <w:numId w:val="0"/>
        </w:numPr>
        <w:tabs>
          <w:tab w:val="clear" w:pos="708"/>
          <w:tab w:val="left" w:pos="142" w:leader="none"/>
        </w:tabs>
        <w:spacing w:before="0" w:after="0"/>
        <w:ind w:left="720" w:hanging="0"/>
        <w:rPr>
          <w:rFonts w:ascii="Times New Roman" w:hAnsi="Times New Roman" w:cs="Times New Roman"/>
          <w:b w:val="false"/>
          <w:b w:val="false"/>
          <w:bCs w:val="false"/>
        </w:rPr>
      </w:pPr>
      <w:r>
        <w:rPr>
          <w:rFonts w:cs="Times New Roman" w:ascii="Times New Roman" w:hAnsi="Times New Roman"/>
          <w:b w:val="false"/>
          <w:bCs w:val="false"/>
        </w:rPr>
      </w:r>
    </w:p>
    <w:p>
      <w:pPr>
        <w:pStyle w:val="312"/>
        <w:numPr>
          <w:ilvl w:val="2"/>
          <w:numId w:val="9"/>
        </w:numPr>
        <w:tabs>
          <w:tab w:val="clear" w:pos="708"/>
          <w:tab w:val="left" w:pos="142" w:leader="none"/>
        </w:tabs>
        <w:spacing w:before="0" w:after="0"/>
        <w:ind w:left="720" w:hanging="436"/>
        <w:rPr>
          <w:b w:val="false"/>
          <w:b w:val="false"/>
        </w:rPr>
      </w:pPr>
      <w:r>
        <w:rPr>
          <w:rFonts w:cs="Times New Roman" w:ascii="Times New Roman" w:hAnsi="Times New Roman"/>
          <w:b w:val="false"/>
        </w:rPr>
        <w:t>в разрезе типа ОО</w:t>
      </w:r>
      <w:r>
        <w:rPr>
          <w:rStyle w:val="Style21"/>
          <w:rFonts w:cs="Times New Roman" w:ascii="Times New Roman" w:hAnsi="Times New Roman"/>
          <w:b w:val="false"/>
        </w:rPr>
        <w:footnoteReference w:id="3"/>
      </w:r>
      <w:r>
        <w:rPr>
          <w:rStyle w:val="Style21"/>
          <w:rFonts w:cs="Times New Roman" w:ascii="Times New Roman" w:hAnsi="Times New Roman"/>
          <w:b w:val="false"/>
        </w:rPr>
        <w:t xml:space="preserve"> </w:t>
      </w:r>
    </w:p>
    <w:p>
      <w:pPr>
        <w:pStyle w:val="Normal"/>
        <w:rPr/>
      </w:pPr>
      <w:r>
        <w:rPr/>
      </w:r>
    </w:p>
    <w:p>
      <w:pPr>
        <w:pStyle w:val="18"/>
        <w:keepNext w:val="true"/>
        <w:spacing w:before="120" w:after="0"/>
        <w:rPr/>
      </w:pPr>
      <w:r>
        <w:rPr/>
        <w:t>Таблица 2-9</w:t>
      </w:r>
    </w:p>
    <w:tbl>
      <w:tblPr>
        <w:tblW w:w="10421" w:type="dxa"/>
        <w:jc w:val="left"/>
        <w:tblInd w:w="0" w:type="dxa"/>
        <w:tblLayout w:type="fixed"/>
        <w:tblCellMar>
          <w:top w:w="0" w:type="dxa"/>
          <w:left w:w="103" w:type="dxa"/>
          <w:bottom w:w="0" w:type="dxa"/>
          <w:right w:w="108" w:type="dxa"/>
        </w:tblCellMar>
        <w:tblLook w:firstRow="0" w:noVBand="0" w:lastRow="0" w:firstColumn="0" w:lastColumn="0" w:noHBand="0" w:val="0000"/>
      </w:tblPr>
      <w:tblGrid>
        <w:gridCol w:w="2066"/>
        <w:gridCol w:w="1840"/>
        <w:gridCol w:w="2076"/>
        <w:gridCol w:w="1183"/>
        <w:gridCol w:w="1186"/>
        <w:gridCol w:w="2069"/>
      </w:tblGrid>
      <w:tr>
        <w:trPr>
          <w:tblHeader w:val="true"/>
          <w:cantSplit w:val="true"/>
        </w:trPr>
        <w:tc>
          <w:tcPr>
            <w:tcW w:w="2066" w:type="dxa"/>
            <w:vMerge w:val="restart"/>
            <w:tcBorders>
              <w:top w:val="single" w:sz="4" w:space="0" w:color="000000"/>
              <w:left w:val="single" w:sz="4" w:space="0" w:color="000000"/>
              <w:bottom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r>
          </w:p>
        </w:tc>
        <w:tc>
          <w:tcPr>
            <w:tcW w:w="6285" w:type="dxa"/>
            <w:gridSpan w:val="4"/>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rPr>
            </w:pPr>
            <w:r>
              <w:rPr>
                <w:rFonts w:eastAsia="Times New Roman" w:cs="Times New Roman" w:ascii="Times New Roman" w:hAnsi="Times New Roman"/>
                <w:bCs/>
                <w:sz w:val="24"/>
                <w:szCs w:val="24"/>
                <w:lang w:eastAsia="ru-RU"/>
              </w:rPr>
              <w:t>Доля</w:t>
            </w:r>
            <w:r>
              <w:rPr>
                <w:rFonts w:cs="Times New Roman" w:ascii="Times New Roman" w:hAnsi="Times New Roman"/>
                <w:sz w:val="24"/>
                <w:szCs w:val="24"/>
              </w:rPr>
              <w:t xml:space="preserve"> участников, получивших тестовый балл</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rPr>
            </w:pPr>
            <w:r>
              <w:rPr>
                <w:rFonts w:cs="Times New Roman" w:ascii="Times New Roman" w:hAnsi="Times New Roman"/>
                <w:sz w:val="24"/>
                <w:szCs w:val="24"/>
              </w:rPr>
              <w:t>Количество участников, получивших</w:t>
            </w:r>
          </w:p>
          <w:p>
            <w:pPr>
              <w:pStyle w:val="ListParagraph"/>
              <w:widowControl w:val="false"/>
              <w:spacing w:lineRule="auto" w:line="240" w:before="0" w:after="0"/>
              <w:ind w:left="0" w:hanging="0"/>
              <w:contextualSpacing/>
              <w:jc w:val="center"/>
              <w:rPr>
                <w:rFonts w:ascii="Times New Roman" w:hAnsi="Times New Roman" w:cs="Times New Roman"/>
              </w:rPr>
            </w:pPr>
            <w:r>
              <w:rPr>
                <w:rFonts w:cs="Times New Roman" w:ascii="Times New Roman" w:hAnsi="Times New Roman"/>
                <w:sz w:val="24"/>
                <w:szCs w:val="24"/>
              </w:rPr>
              <w:t>100 баллов</w:t>
            </w:r>
          </w:p>
        </w:tc>
      </w:tr>
      <w:tr>
        <w:trPr>
          <w:cantSplit w:val="true"/>
        </w:trPr>
        <w:tc>
          <w:tcPr>
            <w:tcW w:w="2066" w:type="dxa"/>
            <w:vMerge w:val="continue"/>
            <w:tcBorders>
              <w:top w:val="single" w:sz="4" w:space="0" w:color="000000"/>
              <w:left w:val="single" w:sz="4" w:space="0" w:color="000000"/>
              <w:bottom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r>
          </w:p>
        </w:tc>
        <w:tc>
          <w:tcPr>
            <w:tcW w:w="1840"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rPr>
            </w:pPr>
            <w:r>
              <w:rPr>
                <w:rFonts w:cs="Times New Roman" w:ascii="Times New Roman" w:hAnsi="Times New Roman"/>
                <w:sz w:val="24"/>
                <w:szCs w:val="24"/>
              </w:rPr>
              <w:t>ниже минимального</w:t>
            </w:r>
          </w:p>
        </w:tc>
        <w:tc>
          <w:tcPr>
            <w:tcW w:w="207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rPr>
            </w:pPr>
            <w:r>
              <w:rPr>
                <w:rFonts w:cs="Times New Roman" w:ascii="Times New Roman" w:hAnsi="Times New Roman"/>
                <w:sz w:val="24"/>
                <w:szCs w:val="24"/>
              </w:rPr>
              <w:t>от минимального до 60 баллов</w:t>
            </w:r>
          </w:p>
        </w:tc>
        <w:tc>
          <w:tcPr>
            <w:tcW w:w="1183"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rPr>
            </w:pPr>
            <w:r>
              <w:rPr>
                <w:rFonts w:cs="Times New Roman" w:ascii="Times New Roman" w:hAnsi="Times New Roman"/>
                <w:sz w:val="24"/>
                <w:szCs w:val="24"/>
              </w:rPr>
              <w:t>от 61 до 80 баллов</w:t>
            </w:r>
          </w:p>
        </w:tc>
        <w:tc>
          <w:tcPr>
            <w:tcW w:w="1186"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rPr>
            </w:pPr>
            <w:r>
              <w:rPr>
                <w:rFonts w:cs="Times New Roman" w:ascii="Times New Roman" w:hAnsi="Times New Roman"/>
                <w:sz w:val="24"/>
                <w:szCs w:val="24"/>
              </w:rPr>
              <w:t>от 81 до 99 баллов</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r>
          </w:p>
        </w:tc>
      </w:tr>
      <w:tr>
        <w:trPr>
          <w:cantSplit w:val="true"/>
        </w:trPr>
        <w:tc>
          <w:tcPr>
            <w:tcW w:w="2066"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Лицеи, гимназии</w:t>
            </w:r>
          </w:p>
        </w:tc>
        <w:tc>
          <w:tcPr>
            <w:tcW w:w="184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1,38</w:t>
            </w:r>
          </w:p>
        </w:tc>
        <w:tc>
          <w:tcPr>
            <w:tcW w:w="20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30,34</w:t>
            </w:r>
          </w:p>
        </w:tc>
        <w:tc>
          <w:tcPr>
            <w:tcW w:w="1183"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50,34</w:t>
            </w:r>
          </w:p>
        </w:tc>
        <w:tc>
          <w:tcPr>
            <w:tcW w:w="118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17,24</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w:t>
            </w:r>
          </w:p>
        </w:tc>
      </w:tr>
      <w:tr>
        <w:trPr>
          <w:cantSplit w:val="true"/>
        </w:trPr>
        <w:tc>
          <w:tcPr>
            <w:tcW w:w="2066"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СОШ</w:t>
            </w:r>
          </w:p>
        </w:tc>
        <w:tc>
          <w:tcPr>
            <w:tcW w:w="184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10,80</w:t>
            </w:r>
          </w:p>
        </w:tc>
        <w:tc>
          <w:tcPr>
            <w:tcW w:w="20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47,56</w:t>
            </w:r>
          </w:p>
        </w:tc>
        <w:tc>
          <w:tcPr>
            <w:tcW w:w="1183"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34,52</w:t>
            </w:r>
          </w:p>
        </w:tc>
        <w:tc>
          <w:tcPr>
            <w:tcW w:w="118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7,11</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2066"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СОШ с угл. изучением отдельных предметов</w:t>
            </w:r>
          </w:p>
        </w:tc>
        <w:tc>
          <w:tcPr>
            <w:tcW w:w="184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4,76</w:t>
            </w:r>
          </w:p>
        </w:tc>
        <w:tc>
          <w:tcPr>
            <w:tcW w:w="20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27,21</w:t>
            </w:r>
          </w:p>
        </w:tc>
        <w:tc>
          <w:tcPr>
            <w:tcW w:w="1183"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57,14</w:t>
            </w:r>
          </w:p>
        </w:tc>
        <w:tc>
          <w:tcPr>
            <w:tcW w:w="118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10,88</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2066"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Центры образования</w:t>
            </w:r>
          </w:p>
        </w:tc>
        <w:tc>
          <w:tcPr>
            <w:tcW w:w="184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14,37</w:t>
            </w:r>
          </w:p>
        </w:tc>
        <w:tc>
          <w:tcPr>
            <w:tcW w:w="20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43,68</w:t>
            </w:r>
          </w:p>
        </w:tc>
        <w:tc>
          <w:tcPr>
            <w:tcW w:w="1183"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39,08</w:t>
            </w:r>
          </w:p>
        </w:tc>
        <w:tc>
          <w:tcPr>
            <w:tcW w:w="118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2,87</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2066"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Кадетские ШИ</w:t>
            </w:r>
          </w:p>
        </w:tc>
        <w:tc>
          <w:tcPr>
            <w:tcW w:w="184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0,00</w:t>
            </w:r>
          </w:p>
        </w:tc>
        <w:tc>
          <w:tcPr>
            <w:tcW w:w="20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62,50</w:t>
            </w:r>
          </w:p>
        </w:tc>
        <w:tc>
          <w:tcPr>
            <w:tcW w:w="1183"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37,50</w:t>
            </w:r>
          </w:p>
        </w:tc>
        <w:tc>
          <w:tcPr>
            <w:tcW w:w="118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0,00</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2066"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ВСОШ</w:t>
            </w:r>
          </w:p>
        </w:tc>
        <w:tc>
          <w:tcPr>
            <w:tcW w:w="184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60,00</w:t>
            </w:r>
          </w:p>
        </w:tc>
        <w:tc>
          <w:tcPr>
            <w:tcW w:w="20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40,00</w:t>
            </w:r>
          </w:p>
        </w:tc>
        <w:tc>
          <w:tcPr>
            <w:tcW w:w="1183"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0,00</w:t>
            </w:r>
          </w:p>
        </w:tc>
        <w:tc>
          <w:tcPr>
            <w:tcW w:w="118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0,00</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2066"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Иные ОО (в т.ч. из других регионов)</w:t>
            </w:r>
          </w:p>
        </w:tc>
        <w:tc>
          <w:tcPr>
            <w:tcW w:w="184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26,86</w:t>
            </w:r>
          </w:p>
        </w:tc>
        <w:tc>
          <w:tcPr>
            <w:tcW w:w="207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52,00</w:t>
            </w:r>
          </w:p>
        </w:tc>
        <w:tc>
          <w:tcPr>
            <w:tcW w:w="1183"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18,86</w:t>
            </w:r>
          </w:p>
        </w:tc>
        <w:tc>
          <w:tcPr>
            <w:tcW w:w="1186"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2,29</w:t>
            </w:r>
          </w:p>
        </w:tc>
        <w:tc>
          <w:tcPr>
            <w:tcW w:w="206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bl>
    <w:p>
      <w:pPr>
        <w:pStyle w:val="312"/>
        <w:numPr>
          <w:ilvl w:val="0"/>
          <w:numId w:val="0"/>
        </w:numPr>
        <w:tabs>
          <w:tab w:val="clear" w:pos="708"/>
          <w:tab w:val="left" w:pos="142" w:leader="none"/>
        </w:tabs>
        <w:spacing w:before="0" w:after="0"/>
        <w:ind w:left="720" w:hanging="0"/>
        <w:rPr>
          <w:rFonts w:ascii="Times New Roman" w:hAnsi="Times New Roman" w:cs="Times New Roman"/>
          <w:b w:val="false"/>
          <w:b w:val="false"/>
          <w:bCs w:val="false"/>
        </w:rPr>
      </w:pPr>
      <w:r>
        <w:rPr>
          <w:rFonts w:cs="Times New Roman" w:ascii="Times New Roman" w:hAnsi="Times New Roman"/>
          <w:b w:val="false"/>
          <w:bCs w:val="false"/>
        </w:rPr>
      </w:r>
      <w:r>
        <w:br w:type="page"/>
      </w:r>
    </w:p>
    <w:p>
      <w:pPr>
        <w:pStyle w:val="Normal"/>
        <w:rPr/>
      </w:pPr>
      <w:r>
        <w:rPr/>
      </w:r>
    </w:p>
    <w:p>
      <w:pPr>
        <w:pStyle w:val="312"/>
        <w:numPr>
          <w:ilvl w:val="2"/>
          <w:numId w:val="9"/>
        </w:numPr>
        <w:tabs>
          <w:tab w:val="clear" w:pos="708"/>
          <w:tab w:val="left" w:pos="142" w:leader="none"/>
        </w:tabs>
        <w:spacing w:before="0" w:after="0"/>
        <w:ind w:left="720" w:hanging="436"/>
        <w:rPr>
          <w:rFonts w:ascii="Times New Roman" w:hAnsi="Times New Roman" w:cs="Times New Roman"/>
          <w:b w:val="false"/>
          <w:b w:val="false"/>
          <w:bCs w:val="false"/>
        </w:rPr>
      </w:pPr>
      <w:r>
        <w:rPr>
          <w:rFonts w:cs="Times New Roman" w:ascii="Times New Roman" w:hAnsi="Times New Roman"/>
          <w:b w:val="false"/>
          <w:bCs w:val="false"/>
        </w:rPr>
        <w:t>основные результаты ЕГЭ по предмету в сравнении по АТЕ</w:t>
      </w:r>
    </w:p>
    <w:p>
      <w:pPr>
        <w:pStyle w:val="18"/>
        <w:keepNext w:val="true"/>
        <w:spacing w:before="120" w:after="0"/>
        <w:rPr/>
      </w:pPr>
      <w:r>
        <w:rPr/>
        <w:t>Таблица 2-10</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438"/>
        <w:gridCol w:w="1892"/>
        <w:gridCol w:w="1859"/>
        <w:gridCol w:w="1862"/>
        <w:gridCol w:w="1285"/>
        <w:gridCol w:w="1285"/>
        <w:gridCol w:w="1582"/>
      </w:tblGrid>
      <w:tr>
        <w:trPr>
          <w:tblHeader w:val="true"/>
          <w:cantSplit w:val="true"/>
        </w:trPr>
        <w:tc>
          <w:tcPr>
            <w:tcW w:w="438" w:type="dxa"/>
            <w:vMerge w:val="restart"/>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w:t>
            </w:r>
          </w:p>
        </w:tc>
        <w:tc>
          <w:tcPr>
            <w:tcW w:w="1892" w:type="dxa"/>
            <w:vMerge w:val="restart"/>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Наименование АТЕ</w:t>
            </w:r>
          </w:p>
        </w:tc>
        <w:tc>
          <w:tcPr>
            <w:tcW w:w="6291" w:type="dxa"/>
            <w:gridSpan w:val="4"/>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Доля участников, получивших тестовый балл</w:t>
            </w:r>
          </w:p>
        </w:tc>
        <w:tc>
          <w:tcPr>
            <w:tcW w:w="158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Количество участников, получивших 100 баллов</w:t>
            </w:r>
          </w:p>
        </w:tc>
      </w:tr>
      <w:tr>
        <w:trPr>
          <w:tblHeader w:val="true"/>
          <w:cantSplit w:val="true"/>
        </w:trPr>
        <w:tc>
          <w:tcPr>
            <w:tcW w:w="438" w:type="dxa"/>
            <w:vMerge w:val="continue"/>
            <w:tcBorders>
              <w:top w:val="single" w:sz="4" w:space="0" w:color="000000"/>
              <w:left w:val="single" w:sz="4" w:space="0" w:color="000000"/>
              <w:bottom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r>
          </w:p>
        </w:tc>
        <w:tc>
          <w:tcPr>
            <w:tcW w:w="1892" w:type="dxa"/>
            <w:vMerge w:val="continue"/>
            <w:tcBorders>
              <w:top w:val="single" w:sz="4" w:space="0" w:color="000000"/>
              <w:left w:val="single" w:sz="4" w:space="0" w:color="000000"/>
              <w:bottom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r>
          </w:p>
        </w:tc>
        <w:tc>
          <w:tcPr>
            <w:tcW w:w="1859"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ниже минимального</w:t>
            </w:r>
          </w:p>
        </w:tc>
        <w:tc>
          <w:tcPr>
            <w:tcW w:w="1862"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от минимального до 60 баллов</w:t>
            </w:r>
          </w:p>
        </w:tc>
        <w:tc>
          <w:tcPr>
            <w:tcW w:w="1285"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от 61 до 80 баллов</w:t>
            </w:r>
          </w:p>
        </w:tc>
        <w:tc>
          <w:tcPr>
            <w:tcW w:w="1285"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от 81 до 99 баллов</w:t>
            </w:r>
          </w:p>
        </w:tc>
        <w:tc>
          <w:tcPr>
            <w:tcW w:w="158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napToGrid w:val="false"/>
              <w:spacing w:lineRule="auto" w:line="240" w:before="0" w:after="0"/>
              <w:ind w:left="0" w:hanging="0"/>
              <w:contextualSpacing/>
              <w:jc w:val="center"/>
              <w:rPr>
                <w:rFonts w:ascii="Times New Roman" w:hAnsi="Times New Roman" w:cs="Times New Roman"/>
                <w:i/>
                <w:i/>
                <w:sz w:val="24"/>
                <w:szCs w:val="24"/>
              </w:rPr>
            </w:pPr>
            <w:r>
              <w:rPr>
                <w:rFonts w:cs="Times New Roman" w:ascii="Times New Roman" w:hAnsi="Times New Roman"/>
                <w:i/>
                <w:sz w:val="24"/>
                <w:szCs w:val="24"/>
              </w:rPr>
            </w:r>
          </w:p>
        </w:tc>
      </w:tr>
      <w:tr>
        <w:trPr>
          <w:trHeight w:val="2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pacing w:lineRule="auto" w:line="240" w:before="0" w:after="0"/>
              <w:contextualSpacing/>
              <w:rPr/>
            </w:pPr>
            <w:r>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Бабаевский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22,58</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45,16</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29,03</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3,23</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Бабушкинский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56,25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37,5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6,25</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Белозерский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40</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Вашкинский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92,31</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7,69</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Великоустюгский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10,75</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39,78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41,94</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7,53</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Верховажский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15,79</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52,63</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31,58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Вожегодский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41,67</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33,33</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Вологодский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8,33</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44,44</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38,89</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8,33</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Вытегорский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15,63</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31,25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34,38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18,75</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г. Вологда (городской округ)</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9,44</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44,9</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37,5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8,04</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г.Череповец (городской округ)</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16,01</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47,28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31,72</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4,99</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Грязовецкий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2,56</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33,33</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51,28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12,82</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Кадуйский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5,88</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52,94</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23,53</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17,65</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Кирилловский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8,7</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34,78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56,52</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Кичменгско-Городецкий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13,64</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45,45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40,91</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Междуреченский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25</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Никольский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8,7</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21,74</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43,48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26,09</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Нюксенский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18,18</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54,55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27,27</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Сокольский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9,47</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45,26</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41,05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4,21</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Сямженский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33,33</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16,67</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Тарногский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15,38</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38,46</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46,15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Тотемский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3,03</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36,36</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51,52</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9,09</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Усть-Кубинский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18,75</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31,25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Устюженский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10,53</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31,58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52,63</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5,26</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Харовский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41,18</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8,82</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Чагодощенский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Череповецкий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26,67</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60</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13,33</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trHeight w:val="243" w:hRule="atLeast"/>
          <w:cantSplit w:val="true"/>
        </w:trPr>
        <w:tc>
          <w:tcPr>
            <w:tcW w:w="438"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3"/>
              </w:numPr>
              <w:snapToGrid w:val="false"/>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189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Шекснинский муниципальный район</w:t>
            </w:r>
          </w:p>
        </w:tc>
        <w:tc>
          <w:tcPr>
            <w:tcW w:w="1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14,29</w:t>
            </w:r>
          </w:p>
        </w:tc>
        <w:tc>
          <w:tcPr>
            <w:tcW w:w="1862"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55,1</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22,45</w:t>
            </w:r>
          </w:p>
        </w:tc>
        <w:tc>
          <w:tcPr>
            <w:tcW w:w="128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8,16</w:t>
            </w:r>
          </w:p>
        </w:tc>
        <w:tc>
          <w:tcPr>
            <w:tcW w:w="158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bl>
    <w:p>
      <w:pPr>
        <w:pStyle w:val="312"/>
        <w:numPr>
          <w:ilvl w:val="0"/>
          <w:numId w:val="0"/>
        </w:numPr>
        <w:tabs>
          <w:tab w:val="clear" w:pos="708"/>
          <w:tab w:val="left" w:pos="142" w:leader="none"/>
        </w:tabs>
        <w:spacing w:before="0" w:after="0"/>
        <w:ind w:left="720" w:hanging="0"/>
        <w:rPr>
          <w:rFonts w:ascii="Times New Roman" w:hAnsi="Times New Roman" w:cs="Times New Roman"/>
        </w:rPr>
      </w:pPr>
      <w:r>
        <w:rPr>
          <w:rFonts w:cs="Times New Roman" w:ascii="Times New Roman" w:hAnsi="Times New Roman"/>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Выделение перечня ОО, продемонстрировавших наиболее высокие и низкие результаты ЕГЭ по предмету</w:t>
      </w:r>
    </w:p>
    <w:p>
      <w:pPr>
        <w:pStyle w:val="Normal"/>
        <w:rPr/>
      </w:pPr>
      <w:r>
        <w:rPr/>
      </w:r>
    </w:p>
    <w:p>
      <w:pPr>
        <w:pStyle w:val="312"/>
        <w:numPr>
          <w:ilvl w:val="2"/>
          <w:numId w:val="9"/>
        </w:numPr>
        <w:tabs>
          <w:tab w:val="clear" w:pos="708"/>
          <w:tab w:val="left" w:pos="142" w:leader="none"/>
        </w:tabs>
        <w:spacing w:before="0" w:after="0"/>
        <w:ind w:left="720" w:hanging="436"/>
        <w:rPr>
          <w:rFonts w:ascii="Times New Roman" w:hAnsi="Times New Roman" w:cs="Times New Roman"/>
          <w:b w:val="false"/>
          <w:b w:val="false"/>
          <w:bCs w:val="false"/>
        </w:rPr>
      </w:pPr>
      <w:r>
        <w:rPr>
          <w:rFonts w:cs="Times New Roman" w:ascii="Times New Roman" w:hAnsi="Times New Roman"/>
          <w:b w:val="false"/>
          <w:bCs w:val="false"/>
        </w:rPr>
        <w:t>Перечень ОО, продемонстрировавших наиболее высокие результаты ЕГЭ по предмету</w:t>
      </w:r>
    </w:p>
    <w:p>
      <w:pPr>
        <w:pStyle w:val="312"/>
        <w:numPr>
          <w:ilvl w:val="0"/>
          <w:numId w:val="0"/>
        </w:numPr>
        <w:spacing w:before="0" w:after="0"/>
        <w:ind w:left="0" w:hanging="0"/>
        <w:jc w:val="both"/>
        <w:rPr/>
      </w:pPr>
      <w:r>
        <w:rPr>
          <w:rFonts w:cs="Times New Roman" w:ascii="Times New Roman" w:hAnsi="Times New Roman"/>
          <w:b w:val="false"/>
          <w:bCs w:val="false"/>
          <w:i/>
          <w:iCs/>
          <w:sz w:val="24"/>
          <w:szCs w:val="22"/>
        </w:rPr>
        <w:t>Выбирается</w:t>
      </w:r>
      <w:r>
        <w:rPr>
          <w:rStyle w:val="Style21"/>
          <w:rFonts w:cs="Times New Roman" w:ascii="Times New Roman" w:hAnsi="Times New Roman"/>
          <w:i/>
          <w:iCs/>
          <w:sz w:val="24"/>
          <w:szCs w:val="22"/>
        </w:rPr>
        <w:footnoteReference w:id="4"/>
      </w:r>
      <w:r>
        <w:rPr>
          <w:rStyle w:val="Style21"/>
          <w:rFonts w:cs="Times New Roman" w:ascii="Times New Roman" w:hAnsi="Times New Roman"/>
          <w:i/>
          <w:iCs/>
          <w:sz w:val="24"/>
          <w:szCs w:val="22"/>
        </w:rPr>
        <w:t xml:space="preserve">   </w:t>
      </w:r>
      <w:r>
        <w:rPr>
          <w:rFonts w:cs="Times New Roman" w:ascii="Times New Roman" w:hAnsi="Times New Roman"/>
          <w:b w:val="false"/>
          <w:bCs w:val="false"/>
          <w:i/>
          <w:iCs/>
          <w:sz w:val="24"/>
          <w:szCs w:val="22"/>
        </w:rPr>
        <w:t xml:space="preserve"> от 5 до 15% от общего числа ОО в субъекте Российской Федерации, в которых: </w:t>
      </w:r>
    </w:p>
    <w:p>
      <w:pPr>
        <w:pStyle w:val="ListParagraph"/>
        <w:numPr>
          <w:ilvl w:val="0"/>
          <w:numId w:val="3"/>
        </w:numPr>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доля</w:t>
      </w:r>
      <w:r>
        <w:rPr>
          <w:rFonts w:eastAsia="Times New Roman" w:cs="Times New Roman" w:ascii="Times New Roman" w:hAnsi="Times New Roman"/>
          <w:i/>
          <w:iCs/>
          <w:sz w:val="24"/>
          <w:szCs w:val="24"/>
          <w:lang w:eastAsia="ru-RU"/>
        </w:rPr>
        <w:t xml:space="preserve"> участников ЕГЭ, </w:t>
      </w:r>
      <w:r>
        <w:rPr>
          <w:rFonts w:eastAsia="Times New Roman" w:cs="Times New Roman" w:ascii="Times New Roman" w:hAnsi="Times New Roman"/>
          <w:b/>
          <w:i/>
          <w:iCs/>
          <w:sz w:val="24"/>
          <w:szCs w:val="24"/>
          <w:lang w:eastAsia="ru-RU"/>
        </w:rPr>
        <w:t xml:space="preserve">получивших от 81 до 100 баллов, </w:t>
      </w:r>
      <w:r>
        <w:rPr>
          <w:rFonts w:eastAsia="Times New Roman" w:cs="Times New Roman" w:ascii="Times New Roman" w:hAnsi="Times New Roman"/>
          <w:i/>
          <w:iCs/>
          <w:sz w:val="24"/>
          <w:szCs w:val="24"/>
          <w:lang w:eastAsia="ru-RU"/>
        </w:rPr>
        <w:t xml:space="preserve">имеет </w:t>
      </w:r>
      <w:r>
        <w:rPr>
          <w:rFonts w:eastAsia="Times New Roman" w:cs="Times New Roman" w:ascii="Times New Roman" w:hAnsi="Times New Roman"/>
          <w:b/>
          <w:i/>
          <w:iCs/>
          <w:sz w:val="24"/>
          <w:szCs w:val="24"/>
          <w:lang w:eastAsia="ru-RU"/>
        </w:rPr>
        <w:t>максимальные значения</w:t>
      </w:r>
      <w:r>
        <w:rPr>
          <w:rFonts w:eastAsia="Times New Roman" w:cs="Times New Roman" w:ascii="Times New Roman" w:hAnsi="Times New Roman"/>
          <w:i/>
          <w:iCs/>
          <w:sz w:val="24"/>
          <w:szCs w:val="24"/>
          <w:lang w:eastAsia="ru-RU"/>
        </w:rPr>
        <w:t xml:space="preserve"> (по сравнению с другими ОО субъекта Российской Федерации);</w:t>
      </w:r>
    </w:p>
    <w:p>
      <w:pPr>
        <w:pStyle w:val="ListParagraph"/>
        <w:spacing w:lineRule="auto" w:line="240" w:before="0" w:after="0"/>
        <w:ind w:left="0" w:hanging="0"/>
        <w:contextualSpacing/>
        <w:jc w:val="both"/>
        <w:rPr/>
      </w:pPr>
      <w:r>
        <w:rPr>
          <w:rFonts w:eastAsia="Times New Roman" w:cs="Times New Roman" w:ascii="Times New Roman" w:hAnsi="Times New Roman"/>
          <w:i/>
          <w:iCs/>
          <w:sz w:val="24"/>
          <w:szCs w:val="24"/>
          <w:lang w:eastAsia="ru-RU"/>
        </w:rPr>
        <w:t>Примечание: при необходимости по отдельным предметам можно сравнивать и доли участников, получивших от 61 до 80 баллов.</w:t>
      </w:r>
    </w:p>
    <w:p>
      <w:pPr>
        <w:pStyle w:val="ListParagraph"/>
        <w:spacing w:lineRule="auto" w:line="240" w:before="0" w:after="0"/>
        <w:ind w:left="0" w:hanging="0"/>
        <w:contextualSpacing/>
        <w:jc w:val="both"/>
        <w:rPr>
          <w:rFonts w:ascii="Times New Roman" w:hAnsi="Times New Roman" w:eastAsia="Times New Roman" w:cs="Times New Roman"/>
          <w:i/>
          <w:i/>
          <w:iCs/>
          <w:sz w:val="24"/>
          <w:szCs w:val="24"/>
          <w:lang w:eastAsia="ru-RU"/>
        </w:rPr>
      </w:pPr>
      <w:r>
        <w:rPr>
          <w:rFonts w:eastAsia="Times New Roman" w:cs="Times New Roman" w:ascii="Times New Roman" w:hAnsi="Times New Roman"/>
          <w:i/>
          <w:iCs/>
          <w:sz w:val="24"/>
          <w:szCs w:val="24"/>
          <w:lang w:eastAsia="ru-RU"/>
        </w:rPr>
      </w:r>
    </w:p>
    <w:p>
      <w:pPr>
        <w:pStyle w:val="ListParagraph"/>
        <w:numPr>
          <w:ilvl w:val="0"/>
          <w:numId w:val="3"/>
        </w:numPr>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доля</w:t>
      </w:r>
      <w:r>
        <w:rPr>
          <w:rFonts w:eastAsia="Times New Roman" w:cs="Times New Roman" w:ascii="Times New Roman" w:hAnsi="Times New Roman"/>
          <w:i/>
          <w:iCs/>
          <w:sz w:val="24"/>
          <w:szCs w:val="24"/>
          <w:lang w:eastAsia="ru-RU"/>
        </w:rPr>
        <w:t xml:space="preserve"> участников ЕГЭ,</w:t>
      </w:r>
      <w:r>
        <w:rPr>
          <w:rFonts w:eastAsia="Times New Roman" w:cs="Times New Roman" w:ascii="Times New Roman" w:hAnsi="Times New Roman"/>
          <w:b/>
          <w:i/>
          <w:iCs/>
          <w:sz w:val="24"/>
          <w:szCs w:val="24"/>
          <w:lang w:eastAsia="ru-RU"/>
        </w:rPr>
        <w:t xml:space="preserve"> не достигших минимального балла</w:t>
      </w:r>
      <w:r>
        <w:rPr>
          <w:rFonts w:eastAsia="Times New Roman" w:cs="Times New Roman" w:ascii="Times New Roman" w:hAnsi="Times New Roman"/>
          <w:i/>
          <w:iCs/>
          <w:sz w:val="24"/>
          <w:szCs w:val="24"/>
          <w:lang w:eastAsia="ru-RU"/>
        </w:rPr>
        <w:t xml:space="preserve">, имеет </w:t>
      </w:r>
      <w:r>
        <w:rPr>
          <w:rFonts w:eastAsia="Times New Roman" w:cs="Times New Roman" w:ascii="Times New Roman" w:hAnsi="Times New Roman"/>
          <w:b/>
          <w:i/>
          <w:iCs/>
          <w:sz w:val="24"/>
          <w:szCs w:val="24"/>
          <w:lang w:eastAsia="ru-RU"/>
        </w:rPr>
        <w:t>минимальные значения</w:t>
      </w:r>
      <w:r>
        <w:rPr>
          <w:rFonts w:eastAsia="Times New Roman" w:cs="Times New Roman" w:ascii="Times New Roman" w:hAnsi="Times New Roman"/>
          <w:i/>
          <w:iCs/>
          <w:sz w:val="24"/>
          <w:szCs w:val="24"/>
          <w:lang w:eastAsia="ru-RU"/>
        </w:rPr>
        <w:t xml:space="preserve"> (по сравнению с другими ОО субъекта Российской Федерации)</w:t>
      </w:r>
    </w:p>
    <w:p>
      <w:pPr>
        <w:pStyle w:val="18"/>
        <w:keepNext w:val="true"/>
        <w:spacing w:before="120" w:after="0"/>
        <w:rPr/>
      </w:pPr>
      <w:r>
        <w:rPr/>
        <w:t>Таблица 2-11</w:t>
      </w:r>
    </w:p>
    <w:tbl>
      <w:tblPr>
        <w:tblW w:w="5000" w:type="pct"/>
        <w:jc w:val="left"/>
        <w:tblInd w:w="-5" w:type="dxa"/>
        <w:tblLayout w:type="fixed"/>
        <w:tblCellMar>
          <w:top w:w="0" w:type="dxa"/>
          <w:left w:w="103" w:type="dxa"/>
          <w:bottom w:w="0" w:type="dxa"/>
          <w:right w:w="108" w:type="dxa"/>
        </w:tblCellMar>
        <w:tblLook w:firstRow="0" w:noVBand="0" w:lastRow="0" w:firstColumn="0" w:lastColumn="0" w:noHBand="0" w:val="0000"/>
      </w:tblPr>
      <w:tblGrid>
        <w:gridCol w:w="450"/>
        <w:gridCol w:w="2275"/>
        <w:gridCol w:w="2490"/>
        <w:gridCol w:w="2489"/>
        <w:gridCol w:w="2500"/>
      </w:tblGrid>
      <w:tr>
        <w:trPr>
          <w:tblHeader w:val="true"/>
          <w:cantSplit w:val="true"/>
        </w:trPr>
        <w:tc>
          <w:tcPr>
            <w:tcW w:w="450"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w:t>
            </w:r>
          </w:p>
        </w:tc>
        <w:tc>
          <w:tcPr>
            <w:tcW w:w="2275"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 xml:space="preserve">Наименование </w:t>
            </w:r>
            <w:r>
              <w:rPr>
                <w:rFonts w:eastAsia="Times New Roman" w:cs="Times New Roman" w:ascii="Times New Roman" w:hAnsi="Times New Roman"/>
                <w:sz w:val="24"/>
                <w:szCs w:val="24"/>
                <w:lang w:eastAsia="ru-RU"/>
              </w:rPr>
              <w:t>ОО</w:t>
            </w:r>
          </w:p>
        </w:tc>
        <w:tc>
          <w:tcPr>
            <w:tcW w:w="2490"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Доля участников, получивших </w:t>
              <w:br/>
              <w:t>от 81 до 100 баллов</w:t>
            </w:r>
          </w:p>
        </w:tc>
        <w:tc>
          <w:tcPr>
            <w:tcW w:w="2489"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Доля участников, получивших </w:t>
              <w:br/>
              <w:t>от 61 до 80 баллов</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Доля участников,</w:t>
            </w:r>
          </w:p>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не достигших минимального балла</w:t>
            </w:r>
          </w:p>
        </w:tc>
      </w:tr>
      <w:tr>
        <w:trPr>
          <w:trHeight w:val="224" w:hRule="atLeast"/>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БОУ ВО "Вологодский многопрофильный лицей"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38,46</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61,54</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"СОШ № 1 г. Никольска" (Никольский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35,71</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57,14</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13"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35,71</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28,57</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"Вожегодская СШ" (Вожегодский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33,33</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25</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"СШ №2 г. Грязовца" (Грязовецкий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30,77</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38,46</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"Чагодская СОШ" (Чагодощенский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30,77</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46,15</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"СОШ № 1 с углублённым изучением отдельных предметов" (Великоустюгский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23,08</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76,92</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41"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22,22</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55,56</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"ЖГГ" (г. Череповец)</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21,43</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СМР "Сямженская СШ" (Сямженский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16,67</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8"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14,29</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71,43</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16"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13,04</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56,52</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"СОШ № 4" (Великоустюгский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12,5</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31,25</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"ОЦ № 11" (г. Череповец)</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12</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"Харовская СОШ им. В.Прокатова" (Харовский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11,11</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44,44</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"ЦО № 29" (г. Череповец)</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"Лицей № 32"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46,67</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33"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БОУ СМР "СОШ №1" (Сокольский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9,09</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63,64</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25"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9,09</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18,18</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БОУ "Вашкинская СШ" (Вашкинский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7,69</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17"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7,69</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61,54</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"Тотемская СОШ №2" (Тотемский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7,69</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69,23</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"Устье-Угольская школа" (Шекснинский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7,69</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23,08</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7" (г. Череповец)</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7,14</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35,71</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11"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6,67</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14"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4,55</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18"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4,17</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29,17</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20" (г. Вологда)</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26,67</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"Вохтожская школа" (Грязовецкий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"Гимназия" (Великоустюгский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60</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БОУ "Кирилловская СШ" (Кирилловский р-н)</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58,33</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450"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4"/>
              </w:numPr>
              <w:snapToGrid w:val="false"/>
              <w:spacing w:lineRule="auto" w:line="240" w:before="0" w:after="0"/>
              <w:contextualSpacing/>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75"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9" (г. Череповец)</w:t>
            </w:r>
          </w:p>
        </w:tc>
        <w:tc>
          <w:tcPr>
            <w:tcW w:w="249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4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63,64</w:t>
            </w:r>
          </w:p>
        </w:tc>
        <w:tc>
          <w:tcPr>
            <w:tcW w:w="25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bl>
    <w:p>
      <w:pPr>
        <w:pStyle w:val="312"/>
        <w:numPr>
          <w:ilvl w:val="0"/>
          <w:numId w:val="0"/>
        </w:numPr>
        <w:tabs>
          <w:tab w:val="clear" w:pos="708"/>
          <w:tab w:val="left" w:pos="142" w:leader="none"/>
        </w:tabs>
        <w:spacing w:before="0" w:after="0"/>
        <w:ind w:left="720" w:hanging="0"/>
        <w:rPr>
          <w:rFonts w:ascii="Times New Roman" w:hAnsi="Times New Roman" w:cs="Times New Roman"/>
          <w:b w:val="false"/>
          <w:b w:val="false"/>
          <w:bCs w:val="false"/>
        </w:rPr>
      </w:pPr>
      <w:r>
        <w:rPr>
          <w:rFonts w:cs="Times New Roman" w:ascii="Times New Roman" w:hAnsi="Times New Roman"/>
          <w:b w:val="false"/>
          <w:bCs w:val="false"/>
        </w:rPr>
      </w:r>
    </w:p>
    <w:p>
      <w:pPr>
        <w:pStyle w:val="312"/>
        <w:numPr>
          <w:ilvl w:val="2"/>
          <w:numId w:val="9"/>
        </w:numPr>
        <w:tabs>
          <w:tab w:val="clear" w:pos="708"/>
          <w:tab w:val="left" w:pos="142" w:leader="none"/>
        </w:tabs>
        <w:spacing w:before="0" w:after="0"/>
        <w:ind w:left="720" w:hanging="436"/>
        <w:rPr>
          <w:rFonts w:ascii="Times New Roman" w:hAnsi="Times New Roman" w:cs="Times New Roman"/>
          <w:b w:val="false"/>
          <w:b w:val="false"/>
          <w:bCs w:val="false"/>
        </w:rPr>
      </w:pPr>
      <w:r>
        <w:rPr>
          <w:rFonts w:cs="Times New Roman" w:ascii="Times New Roman" w:hAnsi="Times New Roman"/>
          <w:b w:val="false"/>
          <w:bCs w:val="false"/>
        </w:rPr>
        <w:t>Перечень ОО, продемонстрировавших низкие результаты ЕГЭ по предмету</w:t>
      </w:r>
    </w:p>
    <w:p>
      <w:pPr>
        <w:pStyle w:val="312"/>
        <w:numPr>
          <w:ilvl w:val="0"/>
          <w:numId w:val="0"/>
        </w:numPr>
        <w:spacing w:before="0" w:after="0"/>
        <w:ind w:left="0" w:hanging="0"/>
        <w:jc w:val="both"/>
        <w:rPr/>
      </w:pPr>
      <w:r>
        <w:rPr>
          <w:rFonts w:cs="Times New Roman" w:ascii="Times New Roman" w:hAnsi="Times New Roman"/>
          <w:b w:val="false"/>
          <w:bCs w:val="false"/>
          <w:i/>
          <w:iCs/>
          <w:sz w:val="24"/>
          <w:szCs w:val="22"/>
        </w:rPr>
        <w:t>Выбирается</w:t>
      </w:r>
      <w:r>
        <w:rPr>
          <w:rStyle w:val="Style21"/>
          <w:rFonts w:cs="Times New Roman" w:ascii="Times New Roman" w:hAnsi="Times New Roman"/>
          <w:i/>
          <w:iCs/>
          <w:sz w:val="24"/>
          <w:szCs w:val="22"/>
        </w:rPr>
        <w:footnoteReference w:id="5"/>
      </w:r>
      <w:r>
        <w:rPr>
          <w:rStyle w:val="Style21"/>
          <w:rFonts w:cs="Times New Roman" w:ascii="Times New Roman" w:hAnsi="Times New Roman"/>
          <w:i/>
          <w:iCs/>
          <w:sz w:val="24"/>
          <w:szCs w:val="22"/>
        </w:rPr>
        <w:t xml:space="preserve">  </w:t>
      </w:r>
      <w:r>
        <w:rPr>
          <w:rFonts w:cs="Times New Roman" w:ascii="Times New Roman" w:hAnsi="Times New Roman"/>
          <w:b w:val="false"/>
          <w:bCs w:val="false"/>
          <w:i/>
          <w:iCs/>
          <w:sz w:val="24"/>
          <w:szCs w:val="22"/>
        </w:rPr>
        <w:t xml:space="preserve"> от 5 до 15% от общего числа ОО в субъекте Российской Федерации, в которых: </w:t>
      </w:r>
    </w:p>
    <w:p>
      <w:pPr>
        <w:pStyle w:val="ListParagraph"/>
        <w:numPr>
          <w:ilvl w:val="0"/>
          <w:numId w:val="3"/>
        </w:numPr>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доля</w:t>
      </w:r>
      <w:r>
        <w:rPr>
          <w:rFonts w:eastAsia="Times New Roman" w:cs="Times New Roman" w:ascii="Times New Roman" w:hAnsi="Times New Roman"/>
          <w:i/>
          <w:iCs/>
          <w:sz w:val="24"/>
          <w:szCs w:val="24"/>
          <w:lang w:eastAsia="ru-RU"/>
        </w:rPr>
        <w:t xml:space="preserve"> участников ЕГЭ, </w:t>
      </w:r>
      <w:r>
        <w:rPr>
          <w:rFonts w:eastAsia="Times New Roman" w:cs="Times New Roman" w:ascii="Times New Roman" w:hAnsi="Times New Roman"/>
          <w:b/>
          <w:i/>
          <w:iCs/>
          <w:sz w:val="24"/>
          <w:szCs w:val="24"/>
          <w:lang w:eastAsia="ru-RU"/>
        </w:rPr>
        <w:t>не достигших минимального балла</w:t>
      </w:r>
      <w:r>
        <w:rPr>
          <w:rFonts w:eastAsia="Times New Roman" w:cs="Times New Roman" w:ascii="Times New Roman" w:hAnsi="Times New Roman"/>
          <w:i/>
          <w:iCs/>
          <w:sz w:val="24"/>
          <w:szCs w:val="24"/>
          <w:lang w:eastAsia="ru-RU"/>
        </w:rPr>
        <w:t xml:space="preserve">, имеет </w:t>
      </w:r>
      <w:r>
        <w:rPr>
          <w:rFonts w:eastAsia="Times New Roman" w:cs="Times New Roman" w:ascii="Times New Roman" w:hAnsi="Times New Roman"/>
          <w:b/>
          <w:i/>
          <w:iCs/>
          <w:sz w:val="24"/>
          <w:szCs w:val="24"/>
          <w:lang w:eastAsia="ru-RU"/>
        </w:rPr>
        <w:t>максимальные значения</w:t>
      </w:r>
      <w:r>
        <w:rPr>
          <w:rFonts w:eastAsia="Times New Roman" w:cs="Times New Roman" w:ascii="Times New Roman" w:hAnsi="Times New Roman"/>
          <w:i/>
          <w:iCs/>
          <w:sz w:val="24"/>
          <w:szCs w:val="24"/>
          <w:lang w:eastAsia="ru-RU"/>
        </w:rPr>
        <w:t xml:space="preserve"> (по сравнению с другими ОО субъекта Российской Федерации);</w:t>
      </w:r>
    </w:p>
    <w:p>
      <w:pPr>
        <w:pStyle w:val="ListParagraph"/>
        <w:numPr>
          <w:ilvl w:val="0"/>
          <w:numId w:val="3"/>
        </w:numPr>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доля</w:t>
      </w:r>
      <w:r>
        <w:rPr>
          <w:rFonts w:eastAsia="Times New Roman" w:cs="Times New Roman" w:ascii="Times New Roman" w:hAnsi="Times New Roman"/>
          <w:i/>
          <w:iCs/>
          <w:sz w:val="24"/>
          <w:szCs w:val="24"/>
          <w:lang w:eastAsia="ru-RU"/>
        </w:rPr>
        <w:t xml:space="preserve"> участников ЕГЭ, </w:t>
      </w:r>
      <w:r>
        <w:rPr>
          <w:rFonts w:eastAsia="Times New Roman" w:cs="Times New Roman" w:ascii="Times New Roman" w:hAnsi="Times New Roman"/>
          <w:b/>
          <w:i/>
          <w:iCs/>
          <w:sz w:val="24"/>
          <w:szCs w:val="24"/>
          <w:lang w:eastAsia="ru-RU"/>
        </w:rPr>
        <w:t>получивших от 61 до 100 баллов</w:t>
      </w:r>
      <w:r>
        <w:rPr>
          <w:rFonts w:eastAsia="Times New Roman" w:cs="Times New Roman" w:ascii="Times New Roman" w:hAnsi="Times New Roman"/>
          <w:i/>
          <w:iCs/>
          <w:sz w:val="24"/>
          <w:szCs w:val="24"/>
          <w:lang w:eastAsia="ru-RU"/>
        </w:rPr>
        <w:t xml:space="preserve">, имеет </w:t>
      </w:r>
      <w:r>
        <w:rPr>
          <w:rFonts w:eastAsia="Times New Roman" w:cs="Times New Roman" w:ascii="Times New Roman" w:hAnsi="Times New Roman"/>
          <w:b/>
          <w:i/>
          <w:iCs/>
          <w:sz w:val="24"/>
          <w:szCs w:val="24"/>
          <w:lang w:eastAsia="ru-RU"/>
        </w:rPr>
        <w:t>минимальные значения</w:t>
      </w:r>
      <w:r>
        <w:rPr>
          <w:rFonts w:eastAsia="Times New Roman" w:cs="Times New Roman" w:ascii="Times New Roman" w:hAnsi="Times New Roman"/>
          <w:i/>
          <w:iCs/>
          <w:sz w:val="24"/>
          <w:szCs w:val="24"/>
          <w:lang w:eastAsia="ru-RU"/>
        </w:rPr>
        <w:t xml:space="preserve"> (по сравнению с другими ОО субъекта Российской Федерации).</w:t>
      </w:r>
    </w:p>
    <w:p>
      <w:pPr>
        <w:pStyle w:val="18"/>
        <w:keepNext w:val="true"/>
        <w:spacing w:before="120" w:after="0"/>
        <w:rPr/>
      </w:pPr>
      <w:r>
        <w:rPr/>
        <w:t>Таблица 2-12</w:t>
      </w:r>
    </w:p>
    <w:tbl>
      <w:tblPr>
        <w:tblW w:w="5000" w:type="pct"/>
        <w:jc w:val="left"/>
        <w:tblInd w:w="0" w:type="dxa"/>
        <w:tblLayout w:type="fixed"/>
        <w:tblCellMar>
          <w:top w:w="0" w:type="dxa"/>
          <w:left w:w="103" w:type="dxa"/>
          <w:bottom w:w="0" w:type="dxa"/>
          <w:right w:w="108" w:type="dxa"/>
        </w:tblCellMar>
        <w:tblLook w:firstRow="0" w:noVBand="0" w:lastRow="0" w:firstColumn="0" w:lastColumn="0" w:noHBand="0" w:val="0000"/>
      </w:tblPr>
      <w:tblGrid>
        <w:gridCol w:w="899"/>
        <w:gridCol w:w="2249"/>
        <w:gridCol w:w="2348"/>
        <w:gridCol w:w="2349"/>
        <w:gridCol w:w="2359"/>
      </w:tblGrid>
      <w:tr>
        <w:trPr>
          <w:tblHeader w:val="true"/>
          <w:cantSplit w:val="true"/>
        </w:trPr>
        <w:tc>
          <w:tcPr>
            <w:tcW w:w="899"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w:t>
            </w:r>
          </w:p>
        </w:tc>
        <w:tc>
          <w:tcPr>
            <w:tcW w:w="2249"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Наименование</w:t>
            </w:r>
            <w:r>
              <w:rPr>
                <w:rFonts w:eastAsia="Times New Roman" w:cs="Times New Roman" w:ascii="Times New Roman" w:hAnsi="Times New Roman"/>
                <w:sz w:val="24"/>
                <w:szCs w:val="24"/>
                <w:lang w:eastAsia="ru-RU"/>
              </w:rPr>
              <w:t xml:space="preserve"> ОО</w:t>
            </w:r>
          </w:p>
        </w:tc>
        <w:tc>
          <w:tcPr>
            <w:tcW w:w="2348"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Доля участников,</w:t>
            </w:r>
          </w:p>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не достигших минимального балла</w:t>
            </w:r>
          </w:p>
        </w:tc>
        <w:tc>
          <w:tcPr>
            <w:tcW w:w="2349" w:type="dxa"/>
            <w:tcBorders>
              <w:top w:val="single" w:sz="4" w:space="0" w:color="000000"/>
              <w:left w:val="single" w:sz="4" w:space="0" w:color="000000"/>
              <w:bottom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Доля участников, получивших </w:t>
              <w:br/>
              <w:t>от 61 до 80 баллов</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eastAsia="Times New Roman" w:cs="Times New Roman" w:ascii="Times New Roman" w:hAnsi="Times New Roman"/>
                <w:sz w:val="24"/>
                <w:szCs w:val="24"/>
                <w:lang w:eastAsia="ru-RU"/>
              </w:rPr>
              <w:t xml:space="preserve">Доля участников, получивших </w:t>
              <w:br/>
              <w:t>от 81 до 100 баллов</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МБОУ "Бабаевская СОШ № 65" (Бабаевский р-н)</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54,55</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20"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52,38</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9,52</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"Вечерняя школа №1" (г. Вологда)</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50</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39" (г. Вологда)</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44,83</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10,34</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24"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41,67</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8,33</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31" (г. Вологда)</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30,77</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30,77</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"ЦО № 23 "Созвучие" (г. Вологда)</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30,43</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39,13</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24" (г. Вологда)</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№13"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30</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28"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28,13</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18,75</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19"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27,78</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11,11</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"Школа № 1 им. адмирала А. М. Калинина" (Шекснинский р-н)</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25</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5</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"ЦО № 12"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23,81</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23,81</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МОУ "СОШ № 36" (г. Вологда)</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23,08</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3 им. А.А. Потапова"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22"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20</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26,67</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6"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18,75</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12,5</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1"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17,24</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41,38</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БОУ СМР "Кадниковская СОШ" (Сокольский р-н)</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16,67</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16,67</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0</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МАОУ "СОШ № 33" (г. Череповец)</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16,67</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25</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16,67</w:t>
            </w:r>
          </w:p>
        </w:tc>
      </w:tr>
      <w:tr>
        <w:trPr>
          <w:cantSplit w:val="true"/>
        </w:trPr>
        <w:tc>
          <w:tcPr>
            <w:tcW w:w="899" w:type="dxa"/>
            <w:tcBorders>
              <w:top w:val="single" w:sz="4" w:space="0" w:color="000000"/>
              <w:left w:val="single" w:sz="4" w:space="0" w:color="000000"/>
              <w:bottom w:val="single" w:sz="4" w:space="0" w:color="000000"/>
            </w:tcBorders>
            <w:shd w:color="auto" w:fill="auto" w:val="clear"/>
          </w:tcPr>
          <w:p>
            <w:pPr>
              <w:pStyle w:val="ListParagraph"/>
              <w:widowControl w:val="false"/>
              <w:numPr>
                <w:ilvl w:val="0"/>
                <w:numId w:val="15"/>
              </w:numPr>
              <w:snapToGrid w:val="false"/>
              <w:spacing w:lineRule="auto" w:line="240" w:before="0" w:after="0"/>
              <w:contextualSpacing/>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2249" w:type="dxa"/>
            <w:tcBorders>
              <w:top w:val="single" w:sz="4" w:space="0" w:color="000000"/>
              <w:left w:val="single" w:sz="4" w:space="0" w:color="000000"/>
              <w:bottom w:val="single" w:sz="4" w:space="0" w:color="000000"/>
            </w:tcBorders>
            <w:shd w:color="auto" w:fill="auto" w:val="clear"/>
            <w:vAlign w:val="center"/>
          </w:tcPr>
          <w:p>
            <w:pPr>
              <w:pStyle w:val="Normal"/>
              <w:widowControl w:val="false"/>
              <w:rPr>
                <w:color w:val="000000"/>
                <w:sz w:val="22"/>
                <w:szCs w:val="22"/>
              </w:rPr>
            </w:pPr>
            <w:r>
              <w:rPr>
                <w:color w:val="000000"/>
                <w:sz w:val="22"/>
                <w:szCs w:val="22"/>
              </w:rPr>
              <w:t>БОУ СМР "СОШ №5" (Сокольский р-н)</w:t>
            </w:r>
          </w:p>
        </w:tc>
        <w:tc>
          <w:tcPr>
            <w:tcW w:w="2348"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15,79</w:t>
            </w:r>
          </w:p>
        </w:tc>
        <w:tc>
          <w:tcPr>
            <w:tcW w:w="234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42,11</w:t>
            </w:r>
          </w:p>
        </w:tc>
        <w:tc>
          <w:tcPr>
            <w:tcW w:w="23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color w:val="000000"/>
                <w:sz w:val="22"/>
                <w:szCs w:val="22"/>
              </w:rPr>
            </w:pPr>
            <w:r>
              <w:rPr>
                <w:color w:val="000000"/>
                <w:sz w:val="22"/>
                <w:szCs w:val="22"/>
              </w:rPr>
              <w:t>10,53</w:t>
            </w:r>
          </w:p>
        </w:tc>
      </w:tr>
    </w:tbl>
    <w:p>
      <w:pPr>
        <w:pStyle w:val="312"/>
        <w:numPr>
          <w:ilvl w:val="0"/>
          <w:numId w:val="0"/>
        </w:numPr>
        <w:tabs>
          <w:tab w:val="clear" w:pos="708"/>
          <w:tab w:val="left" w:pos="567" w:leader="none"/>
        </w:tabs>
        <w:spacing w:before="0" w:after="0"/>
        <w:ind w:left="0" w:hanging="0"/>
        <w:rPr/>
      </w:pPr>
      <w:r>
        <w:rPr/>
      </w:r>
    </w:p>
    <w:p>
      <w:pPr>
        <w:pStyle w:val="312"/>
        <w:numPr>
          <w:ilvl w:val="1"/>
          <w:numId w:val="2"/>
        </w:numPr>
        <w:tabs>
          <w:tab w:val="clear" w:pos="708"/>
          <w:tab w:val="left" w:pos="567" w:leader="none"/>
        </w:tabs>
        <w:spacing w:before="0" w:after="0"/>
        <w:rPr/>
      </w:pPr>
      <w:r>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ВЫВОДЫ о характере изменения результатов ЕГЭ по предмету</w:t>
      </w:r>
    </w:p>
    <w:p>
      <w:pPr>
        <w:pStyle w:val="Normal"/>
        <w:rPr/>
      </w:pPr>
      <w:r>
        <w:rPr/>
      </w:r>
    </w:p>
    <w:p>
      <w:pPr>
        <w:pStyle w:val="312"/>
        <w:numPr>
          <w:ilvl w:val="0"/>
          <w:numId w:val="0"/>
        </w:numPr>
        <w:spacing w:before="0" w:after="0"/>
        <w:ind w:left="0" w:hanging="0"/>
        <w:jc w:val="both"/>
        <w:rPr/>
      </w:pPr>
      <w:r>
        <w:rPr>
          <w:rFonts w:cs="Times New Roman" w:ascii="Times New Roman" w:hAnsi="Times New Roman"/>
          <w:b w:val="false"/>
          <w:bCs w:val="false"/>
          <w:i/>
          <w:iCs/>
          <w:sz w:val="24"/>
          <w:szCs w:val="22"/>
        </w:rPr>
        <w:t>На основе приведенных в разделе показателей:</w:t>
      </w:r>
    </w:p>
    <w:p>
      <w:pPr>
        <w:pStyle w:val="312"/>
        <w:numPr>
          <w:ilvl w:val="0"/>
          <w:numId w:val="0"/>
        </w:numPr>
        <w:spacing w:before="0" w:after="0"/>
        <w:ind w:left="0" w:hanging="0"/>
        <w:jc w:val="both"/>
        <w:rPr/>
      </w:pPr>
      <w:r>
        <w:rPr>
          <w:rFonts w:cs="Times New Roman" w:ascii="Times New Roman" w:hAnsi="Times New Roman"/>
          <w:b w:val="false"/>
          <w:bCs w:val="false"/>
          <w:i/>
          <w:iCs/>
          <w:sz w:val="24"/>
          <w:szCs w:val="22"/>
        </w:rPr>
        <w:t>А) описываются значимые изменения в результатах ЕГЭ 2021 года по учебному предмету относительно результатов 2019-2020 гг.;</w:t>
      </w:r>
    </w:p>
    <w:p>
      <w:pPr>
        <w:pStyle w:val="Normal"/>
        <w:spacing w:lineRule="auto" w:line="276"/>
        <w:ind w:firstLine="709"/>
        <w:jc w:val="both"/>
        <w:rPr>
          <w:iCs/>
          <w:sz w:val="28"/>
          <w:szCs w:val="28"/>
        </w:rPr>
      </w:pPr>
      <w:r>
        <w:rPr>
          <w:sz w:val="28"/>
          <w:szCs w:val="28"/>
        </w:rPr>
        <w:t xml:space="preserve">Результаты ЕГЭ по обществознанию в 2021 году (средний тестовый балл - 58,28) </w:t>
      </w:r>
      <w:r>
        <w:rPr>
          <w:iCs/>
          <w:sz w:val="28"/>
          <w:szCs w:val="28"/>
        </w:rPr>
        <w:t>в сравнении с результатами 2020 года (57,12) увеличился на 1,16%.</w:t>
      </w:r>
    </w:p>
    <w:p>
      <w:pPr>
        <w:pStyle w:val="Normal"/>
        <w:spacing w:lineRule="auto" w:line="276"/>
        <w:ind w:firstLine="709"/>
        <w:jc w:val="both"/>
        <w:rPr>
          <w:sz w:val="28"/>
          <w:szCs w:val="28"/>
        </w:rPr>
      </w:pPr>
      <w:r>
        <w:rPr>
          <w:sz w:val="28"/>
          <w:szCs w:val="28"/>
        </w:rPr>
        <w:t>Максимально возможный тестовый балл (100 баллов) в 2021 году набрал 1 человек, в 2020 году стобалльников в области по обществознанию было – 2 человека (2019 год – 0 чел.).</w:t>
      </w:r>
    </w:p>
    <w:p>
      <w:pPr>
        <w:pStyle w:val="Normal"/>
        <w:spacing w:lineRule="auto" w:line="276"/>
        <w:ind w:firstLine="709"/>
        <w:jc w:val="both"/>
        <w:rPr>
          <w:sz w:val="28"/>
          <w:szCs w:val="28"/>
        </w:rPr>
      </w:pPr>
      <w:r>
        <w:rPr>
          <w:sz w:val="28"/>
          <w:szCs w:val="28"/>
        </w:rPr>
        <w:t>В 2021 году уменьшилось количество участников экзамена, набравших от 81 до 99 баллов (7,24 %), в 2020 – 9,98 %. Процент участников экзамена, не преодолевших минимальной границы (11,64 %), по сравнению с прошлым годом (11,74 %) незначительно уменьшился.</w:t>
      </w:r>
    </w:p>
    <w:p>
      <w:pPr>
        <w:pStyle w:val="Normal"/>
        <w:spacing w:lineRule="auto" w:line="276"/>
        <w:ind w:firstLine="709"/>
        <w:jc w:val="both"/>
        <w:rPr>
          <w:sz w:val="28"/>
          <w:szCs w:val="28"/>
        </w:rPr>
      </w:pPr>
      <w:r>
        <w:rPr>
          <w:sz w:val="28"/>
          <w:szCs w:val="28"/>
        </w:rPr>
        <w:t>В разрезе категорий участников ЕГЭ по обществознанию по показателям:</w:t>
      </w:r>
    </w:p>
    <w:p>
      <w:pPr>
        <w:pStyle w:val="Normal"/>
        <w:spacing w:lineRule="auto" w:line="276"/>
        <w:jc w:val="both"/>
        <w:rPr>
          <w:sz w:val="28"/>
          <w:szCs w:val="28"/>
        </w:rPr>
      </w:pPr>
      <w:r>
        <w:rPr>
          <w:sz w:val="28"/>
          <w:szCs w:val="28"/>
        </w:rPr>
        <w:t xml:space="preserve"> </w:t>
      </w:r>
      <w:r>
        <w:rPr>
          <w:sz w:val="28"/>
          <w:szCs w:val="28"/>
        </w:rPr>
        <w:t xml:space="preserve">- доли участников ЕГЭ, набравших балл ниже минимального (10,31 %),  </w:t>
      </w:r>
    </w:p>
    <w:p>
      <w:pPr>
        <w:pStyle w:val="Normal"/>
        <w:spacing w:lineRule="auto" w:line="276"/>
        <w:jc w:val="both"/>
        <w:rPr>
          <w:sz w:val="28"/>
          <w:szCs w:val="28"/>
        </w:rPr>
      </w:pPr>
      <w:r>
        <w:rPr>
          <w:sz w:val="28"/>
          <w:szCs w:val="28"/>
        </w:rPr>
        <w:t xml:space="preserve"> </w:t>
      </w:r>
      <w:r>
        <w:rPr>
          <w:sz w:val="28"/>
          <w:szCs w:val="28"/>
        </w:rPr>
        <w:t xml:space="preserve">- доли участников, получивших тестовый балл от минимального балла до 60 баллов (44,52 %),  </w:t>
      </w:r>
    </w:p>
    <w:p>
      <w:pPr>
        <w:pStyle w:val="Normal"/>
        <w:spacing w:lineRule="auto" w:line="276"/>
        <w:jc w:val="both"/>
        <w:rPr>
          <w:sz w:val="28"/>
          <w:szCs w:val="28"/>
        </w:rPr>
      </w:pPr>
      <w:r>
        <w:rPr>
          <w:sz w:val="28"/>
          <w:szCs w:val="28"/>
        </w:rPr>
        <w:t xml:space="preserve"> </w:t>
      </w:r>
      <w:r>
        <w:rPr>
          <w:sz w:val="28"/>
          <w:szCs w:val="28"/>
        </w:rPr>
        <w:t>- доли участников, получивших от 61 до 80 баллов (37,45%),</w:t>
      </w:r>
    </w:p>
    <w:p>
      <w:pPr>
        <w:pStyle w:val="Normal"/>
        <w:spacing w:lineRule="auto" w:line="276"/>
        <w:jc w:val="both"/>
        <w:rPr>
          <w:sz w:val="28"/>
          <w:szCs w:val="28"/>
        </w:rPr>
      </w:pPr>
      <w:r>
        <w:rPr>
          <w:sz w:val="28"/>
          <w:szCs w:val="28"/>
        </w:rPr>
        <w:t xml:space="preserve"> </w:t>
      </w:r>
      <w:r>
        <w:rPr>
          <w:sz w:val="28"/>
          <w:szCs w:val="28"/>
        </w:rPr>
        <w:t xml:space="preserve">- доли участников, получивших высокий результат от 81 до 99 баллов (7,67 %) </w:t>
      </w:r>
    </w:p>
    <w:p>
      <w:pPr>
        <w:pStyle w:val="Normal"/>
        <w:spacing w:lineRule="auto" w:line="276"/>
        <w:jc w:val="both"/>
        <w:rPr>
          <w:sz w:val="28"/>
          <w:szCs w:val="28"/>
        </w:rPr>
      </w:pPr>
      <w:r>
        <w:rPr>
          <w:sz w:val="28"/>
          <w:szCs w:val="28"/>
        </w:rPr>
        <w:t>выше у выпускников текущего года, обучающихся по программам СОО, в том числе, и количество участников, получивших 100 баллов – это выпускники текущего года, обучающихся по программам СОО (1 чел.). Высокобалльные результаты (от 81 до 99 баллов) получили также выпускники прошлых лет (2,05%), участники ЕГЭ с ОВЗ (5,26%), выпускников текущего года, обучающиеся по программам СПО (3,57%).</w:t>
      </w:r>
    </w:p>
    <w:p>
      <w:pPr>
        <w:pStyle w:val="Normal"/>
        <w:spacing w:lineRule="auto" w:line="276"/>
        <w:jc w:val="both"/>
        <w:rPr>
          <w:sz w:val="28"/>
          <w:szCs w:val="28"/>
        </w:rPr>
      </w:pPr>
      <w:r>
        <w:rPr>
          <w:sz w:val="28"/>
          <w:szCs w:val="28"/>
        </w:rPr>
        <w:tab/>
        <w:t>С учётом типа ОО лучше всего справились с заданиями ЕГЭ выпускники лицеев и гимназий, 50,34% набрали от 61 до 80 баллов. Максимальное количество баллов (от 81 до 99) набрали выпускники гимназий и лицеев – 17,24% обучающихся, СОШ с углубленным изучением отдельных предметов – 10,88 %, выпускники СОШ – 7,11%, выпускники Центров образования – 2,87%, иные ОО региона – 2,29%.  Максимального балл в 2021 году набрал 1 выпускник (выпускник БОУ ВО "Вологодский многопрофильный лицей" (г. Вологда).</w:t>
      </w:r>
    </w:p>
    <w:p>
      <w:pPr>
        <w:pStyle w:val="Normal"/>
        <w:spacing w:lineRule="auto" w:line="276"/>
        <w:ind w:firstLine="851"/>
        <w:jc w:val="both"/>
        <w:rPr>
          <w:sz w:val="28"/>
          <w:szCs w:val="28"/>
        </w:rPr>
      </w:pPr>
      <w:r>
        <w:rPr>
          <w:sz w:val="28"/>
          <w:szCs w:val="28"/>
        </w:rPr>
        <w:t>Лучшие результаты (от 81 до 99 баллов) продемонстрировали выпускники Вожегодского (33,33 %), Никольского (26,09%), Вытегорского (18,75 %), Кадуйского муниципальных районов (17,65 %).</w:t>
      </w:r>
    </w:p>
    <w:p>
      <w:pPr>
        <w:pStyle w:val="Normal"/>
        <w:spacing w:lineRule="auto" w:line="276"/>
        <w:ind w:firstLine="851"/>
        <w:jc w:val="both"/>
        <w:rPr>
          <w:b/>
          <w:b/>
          <w:sz w:val="28"/>
          <w:szCs w:val="28"/>
        </w:rPr>
      </w:pPr>
      <w:r>
        <w:rPr>
          <w:sz w:val="28"/>
          <w:szCs w:val="28"/>
        </w:rPr>
        <w:t>В Бабушкинском, Вашкинском, Вожегодском, Сямженском, Харовском муниципальных районах все участники ЕГЭ по обществознанию получили тестовый балл выше минимального.</w:t>
      </w:r>
    </w:p>
    <w:p>
      <w:pPr>
        <w:pStyle w:val="Normal"/>
        <w:spacing w:lineRule="auto" w:line="276"/>
        <w:ind w:firstLine="709"/>
        <w:jc w:val="both"/>
        <w:rPr>
          <w:sz w:val="28"/>
          <w:szCs w:val="28"/>
        </w:rPr>
      </w:pPr>
      <w:r>
        <w:rPr>
          <w:sz w:val="28"/>
          <w:szCs w:val="28"/>
        </w:rPr>
        <w:t>Наиболее высокие результаты ЕГЭ по обществознанию (от 81 до 100 баллов) на протяжении двух последних лет демонстрируют выпускники следующих ОО: БОУ ВО «Вологодский многопрофильный лицей», МБОУ «СОШ № 1 с углублённым изучением отдельных предметов» (Великоустюгский район), БОУ «Кирилловская СШ» (Кирилловский район), МОУ «СОШ № 41» (г. Вологда).</w:t>
      </w:r>
    </w:p>
    <w:p>
      <w:pPr>
        <w:pStyle w:val="312"/>
        <w:numPr>
          <w:ilvl w:val="0"/>
          <w:numId w:val="0"/>
        </w:numPr>
        <w:spacing w:before="0" w:after="0"/>
        <w:ind w:left="0" w:hanging="0"/>
        <w:jc w:val="both"/>
        <w:rPr/>
      </w:pPr>
      <w:r>
        <w:rPr>
          <w:rFonts w:cs="Times New Roman" w:ascii="Times New Roman" w:hAnsi="Times New Roman"/>
          <w:b w:val="false"/>
          <w:szCs w:val="28"/>
        </w:rPr>
        <w:t xml:space="preserve">           </w:t>
      </w:r>
      <w:r>
        <w:rPr>
          <w:rFonts w:cs="Times New Roman" w:ascii="Times New Roman" w:hAnsi="Times New Roman"/>
          <w:b w:val="false"/>
          <w:bCs w:val="false"/>
          <w:i/>
          <w:iCs/>
          <w:sz w:val="24"/>
          <w:szCs w:val="22"/>
        </w:rPr>
        <w:t xml:space="preserve">Б) формулируются выводы о тенденциях и возможных причинах выявленных значимых изменений в результатах ЕГЭ или отсутствии существенной динамики на основе выявленных значимых изменений) </w:t>
      </w:r>
    </w:p>
    <w:p>
      <w:pPr>
        <w:pStyle w:val="3"/>
        <w:numPr>
          <w:ilvl w:val="0"/>
          <w:numId w:val="0"/>
        </w:numPr>
        <w:spacing w:lineRule="auto" w:line="276" w:before="0" w:after="0"/>
        <w:ind w:left="0" w:firstLine="708"/>
        <w:jc w:val="both"/>
        <w:rPr>
          <w:rFonts w:ascii="Times New Roman" w:hAnsi="Times New Roman" w:cs="Times New Roman"/>
          <w:b w:val="false"/>
          <w:b w:val="false"/>
          <w:bCs w:val="false"/>
          <w:iCs/>
          <w:szCs w:val="28"/>
        </w:rPr>
      </w:pPr>
      <w:r>
        <w:rPr>
          <w:rFonts w:cs="Times New Roman" w:ascii="Times New Roman" w:hAnsi="Times New Roman"/>
          <w:b w:val="false"/>
          <w:bCs w:val="false"/>
          <w:iCs/>
          <w:szCs w:val="28"/>
        </w:rPr>
        <w:t xml:space="preserve">За последние три года результаты ЕГЭ по обществознанию в области стабильны (средний тестовый балл вырос на 1 в сравнении с 2019 годом и сократился на 0,79 по сравнению с 2020 годом). Изменения в результатах ЕГЭ по обществознанию в 2021 году </w:t>
      </w:r>
      <w:r>
        <w:rPr>
          <w:rFonts w:cs="Times New Roman" w:ascii="Times New Roman" w:hAnsi="Times New Roman"/>
          <w:b w:val="false"/>
          <w:szCs w:val="28"/>
        </w:rPr>
        <w:t xml:space="preserve">незначительные. </w:t>
      </w:r>
    </w:p>
    <w:p>
      <w:pPr>
        <w:pStyle w:val="3"/>
        <w:numPr>
          <w:ilvl w:val="0"/>
          <w:numId w:val="0"/>
        </w:numPr>
        <w:spacing w:lineRule="auto" w:line="276" w:before="0" w:after="0"/>
        <w:ind w:left="0" w:firstLine="708"/>
        <w:jc w:val="both"/>
        <w:rPr>
          <w:rFonts w:ascii="Times New Roman" w:hAnsi="Times New Roman" w:cs="Times New Roman"/>
          <w:b w:val="false"/>
          <w:b w:val="false"/>
          <w:szCs w:val="28"/>
        </w:rPr>
      </w:pPr>
      <w:r>
        <w:rPr>
          <w:rFonts w:cs="Times New Roman" w:ascii="Times New Roman" w:hAnsi="Times New Roman"/>
          <w:b w:val="false"/>
          <w:szCs w:val="28"/>
        </w:rPr>
        <w:t>Отсутствие существенной динамики связано с тем, что часть выпускников ОО области в 2021 году завершали обучение по ФК ГОС среднего общего образования (2004 г.) и ряд ОО уже завершили освоение ФГОС среднего общего образования (2012 г.), то есть в школах реализовывались разные основные общеобразовательные программы среднего общего образования.</w:t>
      </w:r>
    </w:p>
    <w:p>
      <w:pPr>
        <w:pStyle w:val="Normal"/>
        <w:spacing w:lineRule="auto" w:line="276"/>
        <w:ind w:firstLine="708"/>
        <w:jc w:val="both"/>
        <w:rPr>
          <w:sz w:val="28"/>
          <w:szCs w:val="28"/>
        </w:rPr>
      </w:pPr>
      <w:r>
        <w:rPr>
          <w:sz w:val="28"/>
          <w:szCs w:val="28"/>
        </w:rPr>
        <w:t>Также на отсутствие существенной динамики результатов повлиял переход в условиях распространения новой коронавирусной инфекции (</w:t>
      </w:r>
      <w:r>
        <w:rPr>
          <w:sz w:val="28"/>
          <w:szCs w:val="28"/>
          <w:lang w:val="en-US"/>
        </w:rPr>
        <w:t>COVID</w:t>
      </w:r>
      <w:r>
        <w:rPr>
          <w:sz w:val="28"/>
          <w:szCs w:val="28"/>
        </w:rPr>
        <w:t xml:space="preserve">-19) на дистанционное обучение при сохранении очной формы обучения в течение 2020-2021 учебного года, что повлияло на качество проведения практических занятий. </w:t>
      </w:r>
    </w:p>
    <w:p>
      <w:pPr>
        <w:pStyle w:val="Normal"/>
        <w:ind w:firstLine="709"/>
        <w:jc w:val="both"/>
        <w:rPr>
          <w:color w:val="FF0000"/>
        </w:rPr>
      </w:pPr>
      <w:r>
        <w:rPr>
          <w:color w:val="FF0000"/>
        </w:rPr>
      </w:r>
    </w:p>
    <w:p>
      <w:pPr>
        <w:pStyle w:val="21"/>
        <w:spacing w:before="0" w:after="0"/>
        <w:jc w:val="center"/>
        <w:rPr>
          <w:rFonts w:ascii="Times New Roman" w:hAnsi="Times New Roman" w:eastAsia="Times New Roman" w:cs="Times New Roman"/>
          <w:b/>
          <w:b/>
          <w:bCs/>
          <w:color w:val="FF0000"/>
          <w:sz w:val="28"/>
          <w:szCs w:val="28"/>
        </w:rPr>
      </w:pPr>
      <w:r>
        <w:rPr>
          <w:rFonts w:eastAsia="Times New Roman" w:cs="Times New Roman" w:ascii="Times New Roman" w:hAnsi="Times New Roman"/>
          <w:b/>
          <w:bCs/>
          <w:color w:val="FF0000"/>
          <w:sz w:val="28"/>
          <w:szCs w:val="28"/>
        </w:rPr>
      </w:r>
      <w:r>
        <w:br w:type="page"/>
      </w:r>
    </w:p>
    <w:p>
      <w:pPr>
        <w:pStyle w:val="21"/>
        <w:spacing w:before="0" w:after="0"/>
        <w:jc w:val="center"/>
        <w:rPr>
          <w:rFonts w:ascii="Times New Roman" w:hAnsi="Times New Roman" w:cs="Times New Roman"/>
          <w:color w:val="FF0000"/>
          <w:sz w:val="28"/>
          <w:szCs w:val="28"/>
        </w:rPr>
      </w:pPr>
      <w:r>
        <w:rPr>
          <w:rFonts w:cs="Times New Roman" w:ascii="Times New Roman" w:hAnsi="Times New Roman"/>
          <w:color w:val="FF0000"/>
          <w:sz w:val="28"/>
          <w:szCs w:val="28"/>
        </w:rPr>
      </w:r>
    </w:p>
    <w:p>
      <w:pPr>
        <w:pStyle w:val="21"/>
        <w:spacing w:before="0" w:after="0"/>
        <w:jc w:val="center"/>
        <w:rPr>
          <w:rFonts w:cs="Times New Roman"/>
          <w:b/>
          <w:b/>
          <w:bCs/>
          <w:color w:val="auto"/>
          <w:sz w:val="28"/>
          <w:szCs w:val="28"/>
          <w:highlight w:val="yellow"/>
        </w:rPr>
      </w:pPr>
      <w:r>
        <w:rPr>
          <w:rFonts w:cs="Times New Roman" w:ascii="Times New Roman" w:hAnsi="Times New Roman"/>
          <w:b/>
          <w:bCs/>
          <w:color w:val="auto"/>
          <w:sz w:val="28"/>
          <w:szCs w:val="28"/>
        </w:rPr>
        <w:t>Раздел 3. АНАЛИЗ РЕЗУЛЬТАТОВ ВЫПОЛНЕНИЯ ОТДЕЛЬНЫХ ЗАДАНИЙ ИЛИ ГРУПП ЗАДАНИЙ</w:t>
      </w:r>
      <w:r>
        <w:rPr>
          <w:rStyle w:val="Style21"/>
          <w:rFonts w:cs="Times New Roman" w:ascii="Times New Roman" w:hAnsi="Times New Roman"/>
          <w:b/>
          <w:bCs/>
          <w:color w:val="auto"/>
          <w:sz w:val="28"/>
          <w:szCs w:val="28"/>
        </w:rPr>
        <w:footnoteReference w:id="6"/>
      </w:r>
      <w:r>
        <w:rPr>
          <w:rStyle w:val="Style21"/>
          <w:rFonts w:cs="Times New Roman" w:ascii="Times New Roman" w:hAnsi="Times New Roman"/>
          <w:b/>
          <w:bCs/>
          <w:color w:val="auto"/>
          <w:sz w:val="28"/>
          <w:szCs w:val="28"/>
        </w:rPr>
        <w:t xml:space="preserve"> </w:t>
      </w:r>
    </w:p>
    <w:p>
      <w:pPr>
        <w:pStyle w:val="Normal"/>
        <w:rPr>
          <w:b/>
          <w:b/>
          <w:bCs/>
          <w:sz w:val="28"/>
          <w:szCs w:val="28"/>
          <w:highlight w:val="yellow"/>
        </w:rPr>
      </w:pPr>
      <w:r>
        <w:rPr>
          <w:b/>
          <w:bCs/>
          <w:sz w:val="28"/>
          <w:szCs w:val="28"/>
          <w:highlight w:val="yellow"/>
        </w:rPr>
      </w:r>
    </w:p>
    <w:p>
      <w:pPr>
        <w:pStyle w:val="Normal"/>
        <w:rPr>
          <w:highlight w:val="yellow"/>
        </w:rPr>
      </w:pPr>
      <w:r>
        <w:rPr>
          <w:highlight w:val="yellow"/>
        </w:rPr>
      </w:r>
    </w:p>
    <w:p>
      <w:pPr>
        <w:pStyle w:val="ListParagraph"/>
        <w:keepNext w:val="true"/>
        <w:keepLines/>
        <w:numPr>
          <w:ilvl w:val="0"/>
          <w:numId w:val="4"/>
        </w:numPr>
        <w:spacing w:lineRule="auto" w:line="240" w:before="0" w:after="0"/>
        <w:contextualSpacing/>
        <w:jc w:val="both"/>
        <w:rPr>
          <w:rFonts w:ascii="Times New Roman" w:hAnsi="Times New Roman" w:eastAsia="SimSun" w:cs="Times New Roman"/>
          <w:b/>
          <w:b/>
          <w:bCs/>
          <w:vanish/>
          <w:sz w:val="28"/>
          <w:szCs w:val="24"/>
          <w:highlight w:val="yellow"/>
          <w:lang w:eastAsia="ru-RU"/>
        </w:rPr>
      </w:pPr>
      <w:r>
        <w:rPr>
          <w:rFonts w:eastAsia="SimSun" w:cs="Times New Roman" w:ascii="Times New Roman" w:hAnsi="Times New Roman"/>
          <w:b/>
          <w:bCs/>
          <w:vanish/>
          <w:sz w:val="28"/>
          <w:szCs w:val="24"/>
          <w:highlight w:val="yellow"/>
          <w:lang w:eastAsia="ru-RU"/>
        </w:rPr>
      </w:r>
    </w:p>
    <w:p>
      <w:pPr>
        <w:pStyle w:val="ListParagraph"/>
        <w:keepNext w:val="true"/>
        <w:keepLines/>
        <w:numPr>
          <w:ilvl w:val="0"/>
          <w:numId w:val="9"/>
        </w:numPr>
        <w:tabs>
          <w:tab w:val="clear" w:pos="708"/>
          <w:tab w:val="left" w:pos="142" w:leader="none"/>
        </w:tabs>
        <w:spacing w:lineRule="auto" w:line="240" w:before="0" w:after="0"/>
        <w:contextualSpacing/>
        <w:outlineLvl w:val="2"/>
        <w:rPr>
          <w:rFonts w:ascii="Times New Roman" w:hAnsi="Times New Roman" w:eastAsia="SimSun" w:cs="Times New Roman"/>
          <w:b/>
          <w:b/>
          <w:bCs/>
          <w:vanish/>
          <w:sz w:val="28"/>
          <w:szCs w:val="24"/>
        </w:rPr>
      </w:pPr>
      <w:r>
        <w:rPr>
          <w:rFonts w:eastAsia="SimSun" w:cs="Times New Roman" w:ascii="Times New Roman" w:hAnsi="Times New Roman"/>
          <w:b/>
          <w:bCs/>
          <w:vanish/>
          <w:sz w:val="28"/>
          <w:szCs w:val="24"/>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Краткая характеристика КИМ по учебному предмету</w:t>
      </w:r>
    </w:p>
    <w:p>
      <w:pPr>
        <w:pStyle w:val="Normal"/>
        <w:tabs>
          <w:tab w:val="clear" w:pos="708"/>
          <w:tab w:val="left" w:pos="0" w:leader="none"/>
        </w:tabs>
        <w:spacing w:before="0" w:after="0"/>
        <w:contextualSpacing/>
        <w:jc w:val="both"/>
        <w:rPr/>
      </w:pPr>
      <w:r>
        <w:rPr>
          <w:i/>
          <w:iCs/>
        </w:rPr>
        <w:t xml:space="preserve">Описываются содержательные особенности, которые можно выделить </w:t>
      </w:r>
      <w:r>
        <w:rPr>
          <w:b/>
          <w:bCs/>
          <w:i/>
          <w:iCs/>
        </w:rPr>
        <w:t>на основе использованных в регионе вариантов КИМ по учебному предмету</w:t>
      </w:r>
      <w:r>
        <w:rPr>
          <w:i/>
          <w:iCs/>
        </w:rPr>
        <w:t xml:space="preserve"> в 2021 году </w:t>
        <w:br/>
        <w:t>(с учетом всех заданий, всех типов заданий).</w:t>
      </w:r>
    </w:p>
    <w:p>
      <w:pPr>
        <w:pStyle w:val="Normal"/>
        <w:tabs>
          <w:tab w:val="clear" w:pos="708"/>
          <w:tab w:val="left" w:pos="0" w:leader="none"/>
        </w:tabs>
        <w:jc w:val="both"/>
        <w:rPr/>
      </w:pPr>
      <w:r>
        <w:rPr/>
      </w:r>
    </w:p>
    <w:p>
      <w:pPr>
        <w:pStyle w:val="Normal"/>
        <w:spacing w:lineRule="auto" w:line="276"/>
        <w:ind w:firstLine="426"/>
        <w:jc w:val="both"/>
        <w:rPr>
          <w:sz w:val="28"/>
          <w:szCs w:val="28"/>
        </w:rPr>
      </w:pPr>
      <w:r>
        <w:rPr>
          <w:sz w:val="28"/>
          <w:szCs w:val="28"/>
        </w:rPr>
        <w:t xml:space="preserve">ЕГЭ по обществознанию относится к экзамену по выбору. Это один из самых популярных экзаменов среди выпускников ОО (2182 человека, доля от общего числа участников - 42,19%). Каждый вариант КИМ, представленный на ЕГЭ, стоит из двух частей и включает в себя 29 заданий, различающихся формой и уровнем сложности. </w:t>
      </w:r>
    </w:p>
    <w:p>
      <w:pPr>
        <w:pStyle w:val="Normal"/>
        <w:spacing w:lineRule="auto" w:line="276"/>
        <w:ind w:firstLine="426"/>
        <w:jc w:val="both"/>
        <w:rPr>
          <w:sz w:val="28"/>
          <w:szCs w:val="28"/>
        </w:rPr>
      </w:pPr>
      <w:r>
        <w:rPr>
          <w:sz w:val="28"/>
          <w:szCs w:val="28"/>
        </w:rPr>
        <w:t>Часть 1 содержит 20 заданий с кратким ответом (10 заданий базового уровня и 10 заданий повышенного уровня), представленных следующими разновидностями: задания на выбор и запись нескольких правильных ответов из предложенного перечня ответов; задание на выявление структурных элементов понятий с помощью таблиц; задание на установление соответствия позиций, представленных в двух множествах; задание на определение терминов и понятий, соответствующих предлагаемому контексту.</w:t>
      </w:r>
    </w:p>
    <w:p>
      <w:pPr>
        <w:pStyle w:val="Normal"/>
        <w:spacing w:lineRule="auto" w:line="276"/>
        <w:jc w:val="both"/>
        <w:rPr>
          <w:sz w:val="28"/>
          <w:szCs w:val="28"/>
        </w:rPr>
      </w:pPr>
      <w:r>
        <w:rPr>
          <w:sz w:val="28"/>
          <w:szCs w:val="28"/>
        </w:rPr>
        <w:t xml:space="preserve">       </w:t>
      </w:r>
      <w:r>
        <w:rPr>
          <w:sz w:val="28"/>
          <w:szCs w:val="28"/>
        </w:rPr>
        <w:t xml:space="preserve">Ответ на задания части 1 дается соответствующей записью в виде слова (словосочетания)  или  последовательности  цифр,  записанных  без  пробелов  и разделительных символов. </w:t>
      </w:r>
    </w:p>
    <w:p>
      <w:pPr>
        <w:pStyle w:val="Normal"/>
        <w:spacing w:lineRule="auto" w:line="276"/>
        <w:ind w:firstLine="539"/>
        <w:jc w:val="both"/>
        <w:rPr>
          <w:sz w:val="28"/>
          <w:szCs w:val="28"/>
        </w:rPr>
      </w:pPr>
      <w:r>
        <w:rPr>
          <w:sz w:val="28"/>
          <w:szCs w:val="28"/>
        </w:rPr>
        <w:t xml:space="preserve">Задания 1– 3 - понятийные задания базового уровня, которые проверяют знания и понимание биосоциальной сущности человека, основных этапов и факторов социализации личности, закономерностей и тенденций развития общества, основных социальных институтов и процессов и т.п. </w:t>
      </w:r>
    </w:p>
    <w:p>
      <w:pPr>
        <w:pStyle w:val="Normal"/>
        <w:spacing w:lineRule="auto" w:line="276"/>
        <w:ind w:firstLine="539"/>
        <w:jc w:val="both"/>
        <w:rPr>
          <w:sz w:val="28"/>
          <w:szCs w:val="28"/>
        </w:rPr>
      </w:pPr>
      <w:r>
        <w:rPr>
          <w:sz w:val="28"/>
          <w:szCs w:val="28"/>
        </w:rPr>
        <w:t>Задания 4 – 6 относятся как к заданиям повышенного уровня сложности (4 и 6), так и базового (5). Эти задания относятся к модулю «Человек и общество», включая познание и духовную культуру.</w:t>
      </w:r>
    </w:p>
    <w:p>
      <w:pPr>
        <w:pStyle w:val="Normal"/>
        <w:spacing w:lineRule="auto" w:line="276"/>
        <w:ind w:firstLine="539"/>
        <w:jc w:val="both"/>
        <w:rPr>
          <w:sz w:val="28"/>
          <w:szCs w:val="28"/>
        </w:rPr>
      </w:pPr>
      <w:r>
        <w:rPr>
          <w:sz w:val="28"/>
          <w:szCs w:val="28"/>
        </w:rPr>
        <w:t xml:space="preserve">Задания 7 – 10 относятся к блоку «Экономика» и по уровню сложности являются как базовыми (8,10), так и повышенной сложности (7, 9). </w:t>
      </w:r>
    </w:p>
    <w:p>
      <w:pPr>
        <w:pStyle w:val="Normal"/>
        <w:spacing w:lineRule="auto" w:line="276"/>
        <w:ind w:firstLine="539"/>
        <w:jc w:val="both"/>
        <w:rPr>
          <w:sz w:val="28"/>
          <w:szCs w:val="28"/>
        </w:rPr>
      </w:pPr>
      <w:r>
        <w:rPr>
          <w:sz w:val="28"/>
          <w:szCs w:val="28"/>
        </w:rPr>
        <w:t xml:space="preserve">Задания 11 – 12 относятся к блоку  «Социальные отношения» и по уровню сложности являются как базовыми (12), так и повышенной сложности (11). </w:t>
      </w:r>
    </w:p>
    <w:p>
      <w:pPr>
        <w:pStyle w:val="Normal"/>
        <w:spacing w:lineRule="auto" w:line="276"/>
        <w:ind w:firstLine="539"/>
        <w:jc w:val="both"/>
        <w:rPr>
          <w:sz w:val="28"/>
          <w:szCs w:val="28"/>
        </w:rPr>
      </w:pPr>
      <w:r>
        <w:rPr>
          <w:sz w:val="28"/>
          <w:szCs w:val="28"/>
        </w:rPr>
        <w:t xml:space="preserve">Задания 13 – 15 относятся к блоку «Политология» и по уровню сложности являются как базовыми (14), так и повышенной сложности (13, 15). </w:t>
      </w:r>
    </w:p>
    <w:p>
      <w:pPr>
        <w:pStyle w:val="Normal"/>
        <w:spacing w:lineRule="auto" w:line="276"/>
        <w:ind w:firstLine="539"/>
        <w:jc w:val="both"/>
        <w:rPr>
          <w:sz w:val="28"/>
          <w:szCs w:val="28"/>
        </w:rPr>
      </w:pPr>
      <w:r>
        <w:rPr>
          <w:sz w:val="28"/>
          <w:szCs w:val="28"/>
        </w:rPr>
        <w:t xml:space="preserve">Задания 16–19 относятся к блоку «Право» и по уровню сложности являются как базовыми (16, 18), так и повышенной сложности (19). </w:t>
      </w:r>
    </w:p>
    <w:p>
      <w:pPr>
        <w:pStyle w:val="Normal"/>
        <w:spacing w:lineRule="auto" w:line="276" w:before="0" w:after="200"/>
        <w:ind w:firstLine="539"/>
        <w:jc w:val="both"/>
        <w:rPr>
          <w:sz w:val="28"/>
          <w:szCs w:val="28"/>
        </w:rPr>
      </w:pPr>
      <w:r>
        <w:rPr>
          <w:sz w:val="28"/>
          <w:szCs w:val="28"/>
        </w:rPr>
        <w:t>20 задание направлено на анализ неадаптированного текста. При его выполнении необходимо проанализировать и обобщить</w:t>
      </w:r>
      <w:r>
        <w:rPr>
          <w:b/>
          <w:sz w:val="28"/>
          <w:szCs w:val="28"/>
        </w:rPr>
        <w:t xml:space="preserve"> </w:t>
      </w:r>
      <w:r>
        <w:rPr>
          <w:sz w:val="28"/>
          <w:szCs w:val="28"/>
        </w:rPr>
        <w:t xml:space="preserve">неупорядоченную социальную информацию. </w:t>
      </w:r>
    </w:p>
    <w:p>
      <w:pPr>
        <w:pStyle w:val="Normal"/>
        <w:spacing w:lineRule="auto" w:line="276"/>
        <w:jc w:val="both"/>
        <w:rPr>
          <w:sz w:val="28"/>
          <w:szCs w:val="28"/>
        </w:rPr>
      </w:pPr>
      <w:r>
        <w:rPr>
          <w:sz w:val="28"/>
          <w:szCs w:val="28"/>
        </w:rPr>
        <w:t xml:space="preserve">     </w:t>
      </w:r>
      <w:r>
        <w:rPr>
          <w:sz w:val="28"/>
          <w:szCs w:val="28"/>
        </w:rPr>
        <w:t>Часть 1 состоит из 20 заданий, максимальный балл  составляет 34 балла, процент максимального первичного балла за выполнение заданий данной части от максимального первичного балла (64 балла) за всю работу составляет 53,1 %.</w:t>
      </w:r>
    </w:p>
    <w:p>
      <w:pPr>
        <w:pStyle w:val="Normal"/>
        <w:spacing w:lineRule="auto" w:line="276"/>
        <w:ind w:firstLine="426"/>
        <w:jc w:val="both"/>
        <w:rPr>
          <w:sz w:val="28"/>
          <w:szCs w:val="28"/>
        </w:rPr>
      </w:pPr>
      <w:r>
        <w:rPr>
          <w:sz w:val="28"/>
          <w:szCs w:val="28"/>
        </w:rPr>
        <w:t xml:space="preserve">Часть 2 содержит 9 заданий с развернутым ответом, процент максимального первичного балла за выполнение заданий данной части от максимального первичного балла (64 балла) за всю работу составляет 46,9 %. В этих заданиях ответ формулируется и записывается обучающимся самостоятельно в развернутой форме. Задания этой части работы нацелены на выявление выпускников, имеющих наиболее высокий уровень обществоведческой подготовки. Задания распределены в соответствии со спецификацией по уровню сложности. </w:t>
      </w:r>
    </w:p>
    <w:p>
      <w:pPr>
        <w:pStyle w:val="Normal"/>
        <w:ind w:firstLine="426"/>
        <w:jc w:val="both"/>
        <w:rPr>
          <w:sz w:val="28"/>
          <w:szCs w:val="28"/>
        </w:rPr>
      </w:pPr>
      <w:r>
        <w:rPr>
          <w:sz w:val="28"/>
          <w:szCs w:val="28"/>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Анализ выполнения заданий КИМ</w:t>
      </w:r>
    </w:p>
    <w:p>
      <w:pPr>
        <w:pStyle w:val="Normal"/>
        <w:tabs>
          <w:tab w:val="clear" w:pos="708"/>
          <w:tab w:val="left" w:pos="0" w:leader="none"/>
        </w:tabs>
        <w:spacing w:before="0" w:after="0"/>
        <w:contextualSpacing/>
        <w:jc w:val="both"/>
        <w:rPr>
          <w:b/>
          <w:b/>
          <w:i/>
          <w:i/>
          <w:iCs/>
          <w:highlight w:val="yellow"/>
        </w:rPr>
      </w:pPr>
      <w:r>
        <w:rPr>
          <w:b/>
          <w:i/>
          <w:iCs/>
          <w:highlight w:val="yellow"/>
        </w:rPr>
      </w:r>
    </w:p>
    <w:p>
      <w:pPr>
        <w:pStyle w:val="Normal"/>
        <w:tabs>
          <w:tab w:val="clear" w:pos="708"/>
          <w:tab w:val="left" w:pos="0" w:leader="none"/>
        </w:tabs>
        <w:spacing w:before="0" w:after="0"/>
        <w:contextualSpacing/>
        <w:jc w:val="both"/>
        <w:rPr/>
      </w:pPr>
      <w:r>
        <w:rPr>
          <w:b/>
          <w:i/>
          <w:iCs/>
        </w:rPr>
        <w:t>Анализ выполнения КИМ в разделе 3.2 выполняется на основе результатов всего массива участников основного периода ЕГЭ по учебному предмету в субъекте Российской Федерации вне зависимости от выполненного участником экзамена варианта КИМ.</w:t>
      </w:r>
    </w:p>
    <w:p>
      <w:pPr>
        <w:pStyle w:val="Normal"/>
        <w:tabs>
          <w:tab w:val="clear" w:pos="708"/>
          <w:tab w:val="left" w:pos="0" w:leader="none"/>
        </w:tabs>
        <w:jc w:val="both"/>
        <w:rPr/>
      </w:pPr>
      <w:r>
        <w:rPr>
          <w:i/>
          <w:iCs/>
        </w:rPr>
        <w:t xml:space="preserve">Анализ проводится в соответствии с методическими традициями предмета и особенностями экзаменационной модели по предмету (например, по группам заданий одинаковой формы, по видам деятельности, по тематическим разделам и т.п.). </w:t>
      </w:r>
    </w:p>
    <w:p>
      <w:pPr>
        <w:pStyle w:val="Normal"/>
        <w:tabs>
          <w:tab w:val="clear" w:pos="708"/>
          <w:tab w:val="left" w:pos="0" w:leader="none"/>
        </w:tabs>
        <w:jc w:val="both"/>
        <w:rPr/>
      </w:pPr>
      <w:r>
        <w:rPr>
          <w:i/>
          <w:iCs/>
        </w:rPr>
        <w:t xml:space="preserve">Анализ проводится не только на основе среднего процента выполнения, но и на основе результатов выполнения каждого задания группами участников ЕГЭ с разными уровнями подготовки (не достигшие минимального балла, группы с результатами от минимального балла до 60, от 61 до 80 и от 81 до 100 т.б.). Рекомендуется рассматривать задания, проверяющие один и тот же элемент содержания / вид деятельности, в совокупности с учетом их уровней сложности. </w:t>
      </w:r>
      <w:r>
        <w:rPr>
          <w:i/>
        </w:rPr>
        <w:t>При статистическом анализе выполнения заданий, система оценивания которых предполагает оценивание по нескольким критериям (например, в КИМ по русскому языку задание с развернутым ответом предполагает оценивание по 12 критериям), следует считать единицами анализа отдельные критерии.</w:t>
      </w:r>
    </w:p>
    <w:p>
      <w:pPr>
        <w:pStyle w:val="312"/>
        <w:numPr>
          <w:ilvl w:val="0"/>
          <w:numId w:val="0"/>
        </w:numPr>
        <w:tabs>
          <w:tab w:val="clear" w:pos="708"/>
          <w:tab w:val="left" w:pos="0" w:leader="none"/>
          <w:tab w:val="left" w:pos="142" w:leader="none"/>
        </w:tabs>
        <w:spacing w:before="0" w:after="0"/>
        <w:ind w:left="450" w:hanging="0"/>
        <w:rPr>
          <w:rFonts w:ascii="Times New Roman" w:hAnsi="Times New Roman" w:cs="Times New Roman"/>
          <w:b w:val="false"/>
          <w:b w:val="false"/>
          <w:bCs w:val="false"/>
        </w:rPr>
      </w:pPr>
      <w:r>
        <w:rPr>
          <w:rFonts w:cs="Times New Roman" w:ascii="Times New Roman" w:hAnsi="Times New Roman"/>
          <w:b w:val="false"/>
          <w:bCs w:val="false"/>
        </w:rPr>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Статистический анализ выполнения заданий КИМ</w:t>
      </w:r>
    </w:p>
    <w:p>
      <w:pPr>
        <w:pStyle w:val="Normal"/>
        <w:tabs>
          <w:tab w:val="clear" w:pos="708"/>
          <w:tab w:val="left" w:pos="0" w:leader="none"/>
        </w:tabs>
        <w:spacing w:before="0" w:after="0"/>
        <w:contextualSpacing/>
        <w:jc w:val="both"/>
        <w:rPr>
          <w:b/>
          <w:b/>
          <w:bCs/>
          <w:i/>
          <w:i/>
          <w:iCs/>
          <w:highlight w:val="yellow"/>
        </w:rPr>
      </w:pPr>
      <w:r>
        <w:rPr>
          <w:b/>
          <w:bCs/>
          <w:i/>
          <w:iCs/>
          <w:highlight w:val="yellow"/>
        </w:rPr>
      </w:r>
    </w:p>
    <w:p>
      <w:pPr>
        <w:pStyle w:val="Normal"/>
        <w:tabs>
          <w:tab w:val="clear" w:pos="708"/>
          <w:tab w:val="left" w:pos="0" w:leader="none"/>
        </w:tabs>
        <w:spacing w:before="0" w:after="0"/>
        <w:contextualSpacing/>
        <w:jc w:val="both"/>
        <w:rPr/>
      </w:pPr>
      <w:r>
        <w:rPr>
          <w:i/>
          <w:iCs/>
        </w:rPr>
        <w:t xml:space="preserve">Для анализа основных статистических характеристик заданий используется обобщенный план варианта КИМ по предмету </w:t>
      </w:r>
      <w:r>
        <w:rPr>
          <w:b/>
          <w:i/>
          <w:iCs/>
        </w:rPr>
        <w:t>с указанием средних по региону процентов выполнения заданий каждой линии</w:t>
      </w:r>
      <w:r>
        <w:rPr>
          <w:i/>
          <w:iCs/>
        </w:rPr>
        <w:t>.</w:t>
      </w:r>
    </w:p>
    <w:p>
      <w:pPr>
        <w:pStyle w:val="Normal"/>
        <w:tabs>
          <w:tab w:val="clear" w:pos="708"/>
          <w:tab w:val="left" w:pos="0" w:leader="none"/>
        </w:tabs>
        <w:jc w:val="both"/>
        <w:rPr/>
      </w:pPr>
      <w:r>
        <w:rPr>
          <w:i/>
          <w:iCs/>
        </w:rPr>
        <w:t xml:space="preserve">Выделяются линии заданий с наименьшими процентами выполнения, выделяются среди них задания базового уровня (с процентом выполнения ниже 50) и задания повышенного и высокого уровня (с процентом выполнения ниже 15).  Выделяются успешно усвоенные и недостаточно усвоенные элементы содержания / освоенные умения, навыки, виды деятельности. </w:t>
      </w:r>
    </w:p>
    <w:p>
      <w:pPr>
        <w:pStyle w:val="Normal"/>
        <w:tabs>
          <w:tab w:val="clear" w:pos="708"/>
          <w:tab w:val="left" w:pos="0" w:leader="none"/>
        </w:tabs>
        <w:spacing w:before="0" w:after="0"/>
        <w:contextualSpacing/>
        <w:jc w:val="both"/>
        <w:rPr>
          <w:i/>
          <w:i/>
          <w:iCs/>
          <w:highlight w:val="yellow"/>
        </w:rPr>
      </w:pPr>
      <w:r>
        <w:rPr>
          <w:i/>
          <w:iCs/>
          <w:highlight w:val="yellow"/>
        </w:rPr>
      </w:r>
      <w:r>
        <w:br w:type="page"/>
      </w:r>
    </w:p>
    <w:p>
      <w:pPr>
        <w:pStyle w:val="Normal"/>
        <w:tabs>
          <w:tab w:val="clear" w:pos="708"/>
          <w:tab w:val="left" w:pos="0" w:leader="none"/>
        </w:tabs>
        <w:spacing w:before="0" w:after="0"/>
        <w:contextualSpacing/>
        <w:jc w:val="both"/>
        <w:rPr>
          <w:i/>
          <w:i/>
          <w:iCs/>
          <w:highlight w:val="yellow"/>
        </w:rPr>
      </w:pPr>
      <w:r>
        <w:rPr>
          <w:i/>
          <w:iCs/>
          <w:highlight w:val="yellow"/>
        </w:rPr>
      </w:r>
    </w:p>
    <w:p>
      <w:pPr>
        <w:pStyle w:val="18"/>
        <w:keepNext w:val="true"/>
        <w:tabs>
          <w:tab w:val="clear" w:pos="708"/>
          <w:tab w:val="left" w:pos="0" w:leader="none"/>
        </w:tabs>
        <w:spacing w:before="120" w:after="0"/>
        <w:rPr/>
      </w:pPr>
      <w:r>
        <w:rPr/>
        <w:t>Таблица 2-13</w:t>
      </w:r>
    </w:p>
    <w:tbl>
      <w:tblPr>
        <w:tblW w:w="10205" w:type="dxa"/>
        <w:jc w:val="center"/>
        <w:tblInd w:w="0" w:type="dxa"/>
        <w:tblLayout w:type="fixed"/>
        <w:tblCellMar>
          <w:top w:w="0" w:type="dxa"/>
          <w:left w:w="47" w:type="dxa"/>
          <w:bottom w:w="0" w:type="dxa"/>
          <w:right w:w="57" w:type="dxa"/>
        </w:tblCellMar>
        <w:tblLook w:firstRow="0" w:noVBand="0" w:lastRow="0" w:firstColumn="0" w:lastColumn="0" w:noHBand="0" w:val="0000"/>
      </w:tblPr>
      <w:tblGrid>
        <w:gridCol w:w="966"/>
        <w:gridCol w:w="1958"/>
        <w:gridCol w:w="1466"/>
        <w:gridCol w:w="1066"/>
        <w:gridCol w:w="1287"/>
        <w:gridCol w:w="1232"/>
        <w:gridCol w:w="1100"/>
        <w:gridCol w:w="1128"/>
      </w:tblGrid>
      <w:tr>
        <w:trPr>
          <w:tblHeader w:val="true"/>
          <w:trHeight w:val="313" w:hRule="atLeast"/>
          <w:cantSplit w:val="true"/>
        </w:trPr>
        <w:tc>
          <w:tcPr>
            <w:tcW w:w="966" w:type="dxa"/>
            <w:vMerge w:val="restart"/>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jc w:val="center"/>
              <w:rPr/>
            </w:pPr>
            <w:r>
              <w:rPr>
                <w:bCs/>
              </w:rPr>
              <w:t>Номер</w:t>
            </w:r>
          </w:p>
          <w:p>
            <w:pPr>
              <w:pStyle w:val="Normal"/>
              <w:widowControl w:val="false"/>
              <w:tabs>
                <w:tab w:val="clear" w:pos="708"/>
                <w:tab w:val="left" w:pos="0" w:leader="none"/>
              </w:tabs>
              <w:jc w:val="center"/>
              <w:rPr/>
            </w:pPr>
            <w:r>
              <w:rPr>
                <w:bCs/>
              </w:rPr>
              <w:t>задания в КИМ</w:t>
            </w:r>
          </w:p>
        </w:tc>
        <w:tc>
          <w:tcPr>
            <w:tcW w:w="1958" w:type="dxa"/>
            <w:vMerge w:val="restart"/>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jc w:val="center"/>
              <w:rPr/>
            </w:pPr>
            <w:r>
              <w:rPr>
                <w:bCs/>
              </w:rPr>
              <w:t>Проверяемые элементы содержания / умения</w:t>
            </w:r>
          </w:p>
        </w:tc>
        <w:tc>
          <w:tcPr>
            <w:tcW w:w="1466" w:type="dxa"/>
            <w:vMerge w:val="restart"/>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jc w:val="center"/>
              <w:rPr/>
            </w:pPr>
            <w:r>
              <w:rPr>
                <w:bCs/>
              </w:rPr>
              <w:t>Уровень сложности задания</w:t>
            </w:r>
          </w:p>
          <w:p>
            <w:pPr>
              <w:pStyle w:val="Normal"/>
              <w:widowControl w:val="false"/>
              <w:tabs>
                <w:tab w:val="clear" w:pos="708"/>
                <w:tab w:val="left" w:pos="0" w:leader="none"/>
              </w:tabs>
              <w:jc w:val="center"/>
              <w:rPr/>
            </w:pPr>
            <w:r>
              <w:rPr/>
            </w:r>
          </w:p>
        </w:tc>
        <w:tc>
          <w:tcPr>
            <w:tcW w:w="5813" w:type="dxa"/>
            <w:gridSpan w:val="5"/>
            <w:tcBorders>
              <w:top w:val="single" w:sz="8" w:space="0" w:color="000000"/>
              <w:left w:val="single" w:sz="8" w:space="0" w:color="000000"/>
              <w:right w:val="single" w:sz="8" w:space="0" w:color="000000"/>
            </w:tcBorders>
            <w:shd w:color="auto" w:fill="auto" w:val="clear"/>
          </w:tcPr>
          <w:p>
            <w:pPr>
              <w:pStyle w:val="Normal"/>
              <w:widowControl w:val="false"/>
              <w:tabs>
                <w:tab w:val="clear" w:pos="708"/>
                <w:tab w:val="left" w:pos="0" w:leader="none"/>
              </w:tabs>
              <w:jc w:val="center"/>
              <w:rPr>
                <w:bCs/>
              </w:rPr>
            </w:pPr>
            <w:r>
              <w:rPr/>
              <w:t xml:space="preserve">Процент выполнения задания </w:t>
              <w:br/>
              <w:t>в субъекте Российской Федерации</w:t>
            </w:r>
            <w:r>
              <w:rPr>
                <w:rStyle w:val="Style21"/>
              </w:rPr>
              <w:footnoteReference w:id="7"/>
            </w:r>
          </w:p>
        </w:tc>
      </w:tr>
      <w:tr>
        <w:trPr>
          <w:tblHeader w:val="true"/>
          <w:trHeight w:val="635" w:hRule="atLeast"/>
          <w:cantSplit w:val="true"/>
        </w:trPr>
        <w:tc>
          <w:tcPr>
            <w:tcW w:w="966" w:type="dxa"/>
            <w:vMerge w:val="continue"/>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snapToGrid w:val="false"/>
              <w:jc w:val="center"/>
              <w:rPr>
                <w:bCs/>
              </w:rPr>
            </w:pPr>
            <w:r>
              <w:rPr>
                <w:bCs/>
              </w:rPr>
            </w:r>
          </w:p>
        </w:tc>
        <w:tc>
          <w:tcPr>
            <w:tcW w:w="1958" w:type="dxa"/>
            <w:vMerge w:val="continue"/>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snapToGrid w:val="false"/>
              <w:jc w:val="center"/>
              <w:rPr>
                <w:bCs/>
              </w:rPr>
            </w:pPr>
            <w:r>
              <w:rPr>
                <w:bCs/>
              </w:rPr>
            </w:r>
          </w:p>
        </w:tc>
        <w:tc>
          <w:tcPr>
            <w:tcW w:w="1466" w:type="dxa"/>
            <w:vMerge w:val="continue"/>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snapToGrid w:val="false"/>
              <w:jc w:val="center"/>
              <w:rPr>
                <w:bCs/>
              </w:rPr>
            </w:pPr>
            <w:r>
              <w:rPr>
                <w:bCs/>
              </w:rPr>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jc w:val="center"/>
              <w:rPr/>
            </w:pPr>
            <w:r>
              <w:rPr>
                <w:sz w:val="18"/>
              </w:rPr>
              <w:t>средний</w:t>
            </w:r>
          </w:p>
        </w:tc>
        <w:tc>
          <w:tcPr>
            <w:tcW w:w="1287" w:type="dxa"/>
            <w:tcBorders>
              <w:top w:val="single" w:sz="8" w:space="0" w:color="000000"/>
              <w:left w:val="single" w:sz="8" w:space="0" w:color="000000"/>
              <w:bottom w:val="single" w:sz="8" w:space="0" w:color="000000"/>
            </w:tcBorders>
            <w:shd w:color="auto" w:fill="auto" w:val="clear"/>
          </w:tcPr>
          <w:p>
            <w:pPr>
              <w:pStyle w:val="Normal"/>
              <w:widowControl w:val="false"/>
              <w:tabs>
                <w:tab w:val="clear" w:pos="708"/>
                <w:tab w:val="left" w:pos="0" w:leader="none"/>
              </w:tabs>
              <w:jc w:val="center"/>
              <w:rPr/>
            </w:pPr>
            <w:r>
              <w:rPr>
                <w:bCs/>
                <w:sz w:val="18"/>
              </w:rPr>
              <w:t>в группе не преодолевших минимальный балл</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jc w:val="center"/>
              <w:rPr/>
            </w:pPr>
            <w:r>
              <w:rPr>
                <w:bCs/>
                <w:sz w:val="18"/>
              </w:rPr>
              <w:t>в группе от минимального до 60 т.б.</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jc w:val="center"/>
              <w:rPr/>
            </w:pPr>
            <w:r>
              <w:rPr>
                <w:bCs/>
                <w:sz w:val="18"/>
              </w:rPr>
              <w:t>в группе от 61 до 80 т.б.</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tabs>
                <w:tab w:val="clear" w:pos="708"/>
                <w:tab w:val="left" w:pos="0" w:leader="none"/>
              </w:tabs>
              <w:jc w:val="center"/>
              <w:rPr/>
            </w:pPr>
            <w:r>
              <w:rPr>
                <w:bCs/>
                <w:sz w:val="18"/>
              </w:rPr>
              <w:t>в группе от 81 до 100 т.б.</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Знать и понимать</w:t>
            </w:r>
            <w:r>
              <w:rPr>
                <w:sz w:val="20"/>
                <w:szCs w:val="20"/>
              </w:rPr>
              <w:t>: 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(выявление структурных элементов с помощью схем и таблиц)</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pPr>
            <w:bookmarkStart w:id="1" w:name="__DdeLink__9461_2735053128"/>
            <w:r>
              <w:rPr>
                <w:color w:val="000000"/>
                <w:sz w:val="22"/>
                <w:szCs w:val="22"/>
              </w:rPr>
              <w:t>84,01</w:t>
            </w:r>
            <w:bookmarkEnd w:id="1"/>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40,55</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81,71</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97,71</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100,00</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B2</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ind w:firstLine="67"/>
              <w:jc w:val="center"/>
              <w:rPr>
                <w:b/>
                <w:b/>
                <w:sz w:val="20"/>
                <w:szCs w:val="20"/>
              </w:rPr>
            </w:pPr>
            <w:r>
              <w:rPr>
                <w:b/>
                <w:sz w:val="20"/>
                <w:szCs w:val="20"/>
              </w:rPr>
              <w:t>Знать и понимать:</w:t>
            </w:r>
          </w:p>
          <w:p>
            <w:pPr>
              <w:pStyle w:val="Normal"/>
              <w:widowControl w:val="false"/>
              <w:tabs>
                <w:tab w:val="clear" w:pos="708"/>
                <w:tab w:val="left" w:pos="0" w:leader="none"/>
              </w:tabs>
              <w:snapToGrid w:val="false"/>
              <w:ind w:firstLine="67"/>
              <w:jc w:val="center"/>
              <w:rPr>
                <w:sz w:val="20"/>
                <w:szCs w:val="20"/>
              </w:rPr>
            </w:pPr>
            <w:r>
              <w:rPr>
                <w:sz w:val="20"/>
                <w:szCs w:val="20"/>
              </w:rPr>
              <w:t>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(выбор обобщающего  понятия для всех остальных понятий, представленных в перечне)</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96,65</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86,61</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96,44</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99,49</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100,00</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B3</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b/>
                <w:b/>
                <w:sz w:val="20"/>
                <w:szCs w:val="20"/>
              </w:rPr>
            </w:pPr>
            <w:r>
              <w:rPr>
                <w:b/>
                <w:sz w:val="20"/>
                <w:szCs w:val="20"/>
              </w:rPr>
              <w:t>Знать и понимать:</w:t>
            </w:r>
          </w:p>
          <w:p>
            <w:pPr>
              <w:pStyle w:val="Normal"/>
              <w:widowControl w:val="false"/>
              <w:tabs>
                <w:tab w:val="clear" w:pos="708"/>
                <w:tab w:val="left" w:pos="0" w:leader="none"/>
              </w:tabs>
              <w:snapToGrid w:val="false"/>
              <w:ind w:firstLine="67"/>
              <w:jc w:val="center"/>
              <w:rPr>
                <w:sz w:val="20"/>
                <w:szCs w:val="20"/>
              </w:rPr>
            </w:pPr>
            <w:r>
              <w:rPr>
                <w:sz w:val="20"/>
                <w:szCs w:val="20"/>
              </w:rPr>
              <w:t>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(соотнесение видовых понятий с родовыми)</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85,11</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58,66</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81,20</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95,54</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100,00</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B4</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Характеризовать </w:t>
            </w:r>
            <w:r>
              <w:rPr>
                <w:sz w:val="20"/>
                <w:szCs w:val="20"/>
              </w:rPr>
              <w:t xml:space="preserve"> 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72,04</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43,50</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66,46</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83,82</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94,03</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B5</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Анализировать </w:t>
            </w:r>
            <w:r>
              <w:rPr>
                <w:sz w:val="20"/>
                <w:szCs w:val="20"/>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75,76</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34,45</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68,65</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93,18</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99,69</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B6</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Применять</w:t>
            </w:r>
            <w:r>
              <w:rPr>
                <w:sz w:val="20"/>
                <w:szCs w:val="20"/>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87,76</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59,84</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86,13</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96,50</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99,37</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B7</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43,19</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17,91</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33,74</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56,82</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74,84</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B8</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Анализировать </w:t>
            </w:r>
            <w:r>
              <w:rPr>
                <w:sz w:val="20"/>
                <w:szCs w:val="20"/>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53,90</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13,19</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38,97</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77,01</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97,17</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B9</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Применять</w:t>
            </w:r>
            <w:r>
              <w:rPr>
                <w:sz w:val="20"/>
                <w:szCs w:val="20"/>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74,38</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43,11</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67,94</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87,96</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97,17</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B10</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Осуществлять поиск </w:t>
            </w:r>
            <w:r>
              <w:rPr>
                <w:sz w:val="20"/>
                <w:szCs w:val="20"/>
              </w:rPr>
              <w:t>социальной информации, представленной в различных знаковых системах (рисунок)</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70,07</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31,50</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60,67</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88,92</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96,86</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B11</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80,91</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59,45</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77,85</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88,73</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95,60</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B12</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Осуществлять поиск </w:t>
            </w:r>
            <w:r>
              <w:rPr>
                <w:sz w:val="20"/>
                <w:szCs w:val="20"/>
              </w:rPr>
              <w:t>социальной информации, представленной в различных знаковых системах (таблица, диаграмма)</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89,05</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74,80</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87,40</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93,76</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98,74</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B13</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73,67</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41,34</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66,57</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88,15</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97,80</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B14</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Анализировать </w:t>
            </w:r>
            <w:r>
              <w:rPr>
                <w:sz w:val="20"/>
                <w:szCs w:val="20"/>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49,66</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6,89</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31,61</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76,31</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98,11</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B15</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Применять</w:t>
            </w:r>
            <w:r>
              <w:rPr>
                <w:sz w:val="20"/>
                <w:szCs w:val="20"/>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70,00</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31,10</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63,36</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86,50</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91,82</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B16</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Характеризовать </w:t>
            </w:r>
            <w:r>
              <w:rPr>
                <w:sz w:val="20"/>
                <w:szCs w:val="20"/>
              </w:rPr>
              <w:t>с научных позиций основы конституционного строя, права и свободы человека и гражданина, конституционные  обязанности гражданина РФ</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40,10</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9,06</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30,28</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54,14</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81,13</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B17</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72,62</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55,71</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69,77</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78,54</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88,05</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B18</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Анализировать </w:t>
            </w:r>
            <w:r>
              <w:rPr>
                <w:sz w:val="20"/>
                <w:szCs w:val="20"/>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53,39</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27,76</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42,68</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67,64</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90,25</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B19</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ind w:firstLine="67"/>
              <w:jc w:val="center"/>
              <w:rPr/>
            </w:pPr>
            <w:r>
              <w:rPr>
                <w:b/>
                <w:sz w:val="20"/>
                <w:szCs w:val="20"/>
              </w:rPr>
              <w:t>Применять</w:t>
            </w:r>
            <w:r>
              <w:rPr>
                <w:sz w:val="20"/>
                <w:szCs w:val="20"/>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78,57</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51,38</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74,14</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89,11</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97,48</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B20</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ind w:firstLine="67"/>
              <w:jc w:val="center"/>
              <w:rPr/>
            </w:pPr>
            <w:r>
              <w:rPr>
                <w:b/>
                <w:sz w:val="20"/>
                <w:szCs w:val="20"/>
              </w:rPr>
              <w:t xml:space="preserve">Систематизировать, анализировать и обобщать </w:t>
            </w:r>
            <w:r>
              <w:rPr>
                <w:sz w:val="20"/>
                <w:szCs w:val="20"/>
              </w:rPr>
              <w:t>неупорядоченную социальную информацию (определение терминов и понятий, соответствующих предлагаемому контексту)</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повышенный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72,55</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33,27</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65,65</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88,85</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97,48</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C1</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ind w:firstLine="67"/>
              <w:jc w:val="center"/>
              <w:rPr/>
            </w:pPr>
            <w:r>
              <w:rPr>
                <w:b/>
                <w:sz w:val="20"/>
                <w:szCs w:val="20"/>
              </w:rPr>
              <w:t xml:space="preserve">Осуществлять поиск </w:t>
            </w:r>
            <w:r>
              <w:rPr>
                <w:sz w:val="20"/>
                <w:szCs w:val="20"/>
              </w:rPr>
              <w:t>социальной информации;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94,71</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78,94</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95,27</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98,03</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100,00</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C2</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ind w:firstLine="67"/>
              <w:jc w:val="center"/>
              <w:rPr/>
            </w:pPr>
            <w:r>
              <w:rPr>
                <w:b/>
                <w:sz w:val="20"/>
                <w:szCs w:val="20"/>
              </w:rPr>
              <w:t xml:space="preserve">Осуществлять поиск </w:t>
            </w:r>
            <w:r>
              <w:rPr>
                <w:sz w:val="20"/>
                <w:szCs w:val="20"/>
              </w:rPr>
              <w:t xml:space="preserve">социальной информации;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w:t>
            </w:r>
            <w:r>
              <w:rPr>
                <w:b/>
                <w:sz w:val="20"/>
                <w:szCs w:val="20"/>
              </w:rPr>
              <w:t>Объяснять</w:t>
            </w:r>
            <w:r>
              <w:rPr>
                <w:sz w:val="20"/>
                <w:szCs w:val="20"/>
              </w:rPr>
              <w:t xml:space="preserve"> внутренние и внешние связи (причинно-следственные и функциональные) изученных социальных объектов.</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базовый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75,00</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40,94</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70,22</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87,83</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95,60</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C3</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ind w:firstLine="67"/>
              <w:jc w:val="center"/>
              <w:rPr/>
            </w:pPr>
            <w:r>
              <w:rPr>
                <w:b/>
                <w:sz w:val="20"/>
                <w:szCs w:val="20"/>
              </w:rPr>
              <w:t>Объяснять</w:t>
            </w:r>
            <w:r>
              <w:rPr>
                <w:sz w:val="20"/>
                <w:szCs w:val="20"/>
              </w:rPr>
              <w:t xml:space="preserve"> внутренние и внешние связи (причинно-следственные и функциональные) изученных социальных объектов.</w:t>
            </w:r>
          </w:p>
          <w:p>
            <w:pPr>
              <w:pStyle w:val="Normal"/>
              <w:widowControl w:val="false"/>
              <w:tabs>
                <w:tab w:val="clear" w:pos="708"/>
                <w:tab w:val="left" w:pos="0" w:leader="none"/>
              </w:tabs>
              <w:snapToGrid w:val="false"/>
              <w:ind w:firstLine="67"/>
              <w:jc w:val="center"/>
              <w:rPr/>
            </w:pPr>
            <w:r>
              <w:rPr>
                <w:b/>
                <w:sz w:val="20"/>
                <w:szCs w:val="20"/>
              </w:rPr>
              <w:t xml:space="preserve">Раскрывать на примерах </w:t>
            </w:r>
            <w:r>
              <w:rPr>
                <w:sz w:val="20"/>
                <w:szCs w:val="20"/>
              </w:rPr>
              <w:t>изученные теоретические положения и понятия социально- экономических и гуманитарных наук</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высокий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45,45</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11,55</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35,81</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60,55</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84,70</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C4</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ind w:firstLine="67"/>
              <w:jc w:val="center"/>
              <w:rPr/>
            </w:pPr>
            <w:r>
              <w:rPr>
                <w:b/>
                <w:sz w:val="20"/>
                <w:szCs w:val="20"/>
              </w:rPr>
              <w:t>Объяснять</w:t>
            </w:r>
            <w:r>
              <w:rPr>
                <w:sz w:val="20"/>
                <w:szCs w:val="20"/>
              </w:rPr>
              <w:t xml:space="preserve"> внутренние и внешние связи (причинно-следственные и функциональные) изученных социальных объектов.</w:t>
            </w:r>
          </w:p>
          <w:p>
            <w:pPr>
              <w:pStyle w:val="Normal"/>
              <w:widowControl w:val="false"/>
              <w:ind w:firstLine="67"/>
              <w:jc w:val="center"/>
              <w:rPr/>
            </w:pPr>
            <w:r>
              <w:rPr>
                <w:b/>
                <w:sz w:val="20"/>
                <w:szCs w:val="20"/>
              </w:rPr>
              <w:t xml:space="preserve">Оценивать </w:t>
            </w:r>
            <w:r>
              <w:rPr>
                <w:sz w:val="20"/>
                <w:szCs w:val="20"/>
              </w:rPr>
              <w:t>действия субъектов социальной жизни, включая личность, группы, организации, с точки зрения социальных норм, экономической рациональности.</w:t>
            </w:r>
          </w:p>
          <w:p>
            <w:pPr>
              <w:pStyle w:val="Normal"/>
              <w:widowControl w:val="false"/>
              <w:tabs>
                <w:tab w:val="clear" w:pos="708"/>
                <w:tab w:val="left" w:pos="0" w:leader="none"/>
              </w:tabs>
              <w:snapToGrid w:val="false"/>
              <w:ind w:firstLine="67"/>
              <w:jc w:val="center"/>
              <w:rPr>
                <w:sz w:val="20"/>
                <w:szCs w:val="20"/>
              </w:rPr>
            </w:pPr>
            <w:r>
              <w:rPr>
                <w:i/>
                <w:iCs/>
                <w:sz w:val="20"/>
                <w:szCs w:val="20"/>
              </w:rPr>
              <w:t xml:space="preserve">Формулировать </w:t>
            </w:r>
            <w:r>
              <w:rPr>
                <w:sz w:val="20"/>
                <w:szCs w:val="20"/>
              </w:rPr>
              <w:t>на основе приобретенных обществоведческих знаний собственные суждения и аргументы по определенным проблемам.</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высокий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27,65</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4,86</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16,46</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40,42</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70,23</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C5 К1</w:t>
            </w:r>
          </w:p>
        </w:tc>
        <w:tc>
          <w:tcPr>
            <w:tcW w:w="1958" w:type="dxa"/>
            <w:vMerge w:val="restart"/>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snapToGrid w:val="false"/>
              <w:jc w:val="both"/>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 (задание на раскрытие смысла понятия, использование понятия в заданном контексте).</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высокий</w:t>
            </w:r>
          </w:p>
        </w:tc>
        <w:tc>
          <w:tcPr>
            <w:tcW w:w="1066"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53,96</w:t>
            </w:r>
          </w:p>
        </w:tc>
        <w:tc>
          <w:tcPr>
            <w:tcW w:w="1287"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16,93</w:t>
            </w:r>
          </w:p>
        </w:tc>
        <w:tc>
          <w:tcPr>
            <w:tcW w:w="1232"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39,68</w:t>
            </w:r>
          </w:p>
        </w:tc>
        <w:tc>
          <w:tcPr>
            <w:tcW w:w="1100"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75,29</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96,23</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C5 К2</w:t>
            </w:r>
          </w:p>
        </w:tc>
        <w:tc>
          <w:tcPr>
            <w:tcW w:w="1958" w:type="dxa"/>
            <w:vMerge w:val="continue"/>
            <w:tcBorders>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b/>
                <w:b/>
                <w:sz w:val="20"/>
                <w:szCs w:val="20"/>
              </w:rPr>
            </w:pPr>
            <w:r>
              <w:rPr>
                <w:b/>
                <w:sz w:val="20"/>
                <w:szCs w:val="20"/>
              </w:rPr>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pPr>
            <w:r>
              <w:rPr/>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26,17</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1,57</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14,43</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38,03</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79,56</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C6</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Раскрывать на примерах </w:t>
            </w:r>
            <w:r>
              <w:rPr>
                <w:sz w:val="20"/>
                <w:szCs w:val="20"/>
              </w:rPr>
              <w:t>изученные теоретические положения и понятия социально-экономических и гуманитарных наук (задание, предполагающее раскрытие теоретических положений на примерах)</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высокий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36,63</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4,07</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22,53</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54,95</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85,53</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C7</w:t>
            </w:r>
          </w:p>
        </w:tc>
        <w:tc>
          <w:tcPr>
            <w:tcW w:w="1958"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pPr>
            <w:r>
              <w:rPr>
                <w:b/>
                <w:sz w:val="20"/>
                <w:szCs w:val="20"/>
              </w:rPr>
              <w:t xml:space="preserve">Применять </w:t>
            </w:r>
            <w:r>
              <w:rPr>
                <w:sz w:val="20"/>
                <w:szCs w:val="20"/>
              </w:rPr>
              <w:t>социально-экономические и гуманитарные знания в процессе решения познавательных задач по актуальным социальным проблемам  (задание – задача)</w:t>
            </w:r>
          </w:p>
        </w:tc>
        <w:tc>
          <w:tcPr>
            <w:tcW w:w="1466" w:type="dxa"/>
            <w:tcBorders>
              <w:top w:val="single" w:sz="8" w:space="0" w:color="000000"/>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высокий</w:t>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37,01</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3,15</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21,68</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56,90</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87,84</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C8 К1</w:t>
            </w:r>
          </w:p>
        </w:tc>
        <w:tc>
          <w:tcPr>
            <w:tcW w:w="1958" w:type="dxa"/>
            <w:vMerge w:val="restart"/>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snapToGrid w:val="false"/>
              <w:ind w:firstLine="67"/>
              <w:jc w:val="both"/>
              <w:rPr/>
            </w:pPr>
            <w:r>
              <w:rPr>
                <w:b/>
                <w:sz w:val="20"/>
                <w:szCs w:val="20"/>
              </w:rPr>
              <w:t xml:space="preserve">Подготавливать </w:t>
            </w:r>
            <w:r>
              <w:rPr>
                <w:sz w:val="20"/>
                <w:szCs w:val="20"/>
              </w:rPr>
              <w:t>аннотацию, рецензию, реферат, творческую работу (задание на  составление плана доклада по определенной  теме).</w:t>
            </w:r>
          </w:p>
        </w:tc>
        <w:tc>
          <w:tcPr>
            <w:tcW w:w="1466" w:type="dxa"/>
            <w:vMerge w:val="restart"/>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высокий</w:t>
            </w:r>
          </w:p>
        </w:tc>
        <w:tc>
          <w:tcPr>
            <w:tcW w:w="1066"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21,22</w:t>
            </w:r>
          </w:p>
        </w:tc>
        <w:tc>
          <w:tcPr>
            <w:tcW w:w="1287"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0,52</w:t>
            </w:r>
          </w:p>
        </w:tc>
        <w:tc>
          <w:tcPr>
            <w:tcW w:w="1232"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7,96</w:t>
            </w:r>
          </w:p>
        </w:tc>
        <w:tc>
          <w:tcPr>
            <w:tcW w:w="1100"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32,61</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80,08</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C8 К2</w:t>
            </w:r>
          </w:p>
        </w:tc>
        <w:tc>
          <w:tcPr>
            <w:tcW w:w="1958" w:type="dxa"/>
            <w:vMerge w:val="continue"/>
            <w:tcBorders>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ind w:firstLine="67"/>
              <w:jc w:val="center"/>
              <w:rPr>
                <w:b/>
                <w:b/>
                <w:color w:val="FF0000"/>
                <w:sz w:val="20"/>
                <w:szCs w:val="20"/>
              </w:rPr>
            </w:pPr>
            <w:r>
              <w:rPr>
                <w:b/>
                <w:color w:val="FF0000"/>
                <w:sz w:val="20"/>
                <w:szCs w:val="20"/>
              </w:rPr>
            </w:r>
          </w:p>
        </w:tc>
        <w:tc>
          <w:tcPr>
            <w:tcW w:w="1466" w:type="dxa"/>
            <w:vMerge w:val="continue"/>
            <w:tcBorders>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highlight w:val="yellow"/>
              </w:rPr>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3,53</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0,00</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0,30</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3,44</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29,56</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C9 К1</w:t>
            </w:r>
          </w:p>
          <w:p>
            <w:pPr>
              <w:pStyle w:val="Normal"/>
              <w:widowControl w:val="false"/>
              <w:jc w:val="center"/>
              <w:rPr>
                <w:color w:val="000000"/>
                <w:sz w:val="22"/>
                <w:szCs w:val="22"/>
              </w:rPr>
            </w:pPr>
            <w:r>
              <w:rPr>
                <w:color w:val="000000"/>
                <w:sz w:val="22"/>
                <w:szCs w:val="22"/>
              </w:rPr>
            </w:r>
          </w:p>
        </w:tc>
        <w:tc>
          <w:tcPr>
            <w:tcW w:w="1958" w:type="dxa"/>
            <w:vMerge w:val="restart"/>
            <w:tcBorders>
              <w:top w:val="single" w:sz="8" w:space="0" w:color="000000"/>
              <w:left w:val="single" w:sz="8" w:space="0" w:color="000000"/>
            </w:tcBorders>
            <w:shd w:color="auto" w:fill="auto" w:val="clear"/>
            <w:vAlign w:val="center"/>
          </w:tcPr>
          <w:p>
            <w:pPr>
              <w:pStyle w:val="Normal"/>
              <w:widowControl w:val="false"/>
              <w:jc w:val="both"/>
              <w:rPr>
                <w:sz w:val="20"/>
                <w:szCs w:val="20"/>
              </w:rPr>
            </w:pPr>
            <w:r>
              <w:rPr>
                <w:color w:val="FF0000"/>
                <w:sz w:val="20"/>
                <w:szCs w:val="20"/>
              </w:rPr>
              <w:t>.</w:t>
            </w:r>
            <w:r>
              <w:rPr>
                <w:b/>
                <w:sz w:val="20"/>
                <w:szCs w:val="20"/>
              </w:rPr>
              <w:t xml:space="preserve"> Характеризовать</w:t>
            </w:r>
            <w:r>
              <w:rPr>
                <w:sz w:val="20"/>
                <w:szCs w:val="20"/>
              </w:rPr>
              <w:t xml:space="preserve">  с научных  позиций</w:t>
            </w:r>
          </w:p>
          <w:p>
            <w:pPr>
              <w:pStyle w:val="Normal"/>
              <w:widowControl w:val="false"/>
              <w:jc w:val="both"/>
              <w:rPr>
                <w:sz w:val="20"/>
                <w:szCs w:val="20"/>
              </w:rPr>
            </w:pPr>
            <w:r>
              <w:rPr>
                <w:sz w:val="20"/>
                <w:szCs w:val="20"/>
              </w:rPr>
              <w:t>основные  социальные объекты  факты,</w:t>
            </w:r>
          </w:p>
          <w:p>
            <w:pPr>
              <w:pStyle w:val="Normal"/>
              <w:widowControl w:val="false"/>
              <w:rPr>
                <w:sz w:val="20"/>
                <w:szCs w:val="20"/>
              </w:rPr>
            </w:pPr>
            <w:r>
              <w:rPr>
                <w:sz w:val="20"/>
                <w:szCs w:val="20"/>
              </w:rPr>
              <w:t>явления,  процессы, институты),  их</w:t>
            </w:r>
          </w:p>
          <w:p>
            <w:pPr>
              <w:pStyle w:val="Normal"/>
              <w:widowControl w:val="false"/>
              <w:rPr>
                <w:sz w:val="20"/>
                <w:szCs w:val="20"/>
              </w:rPr>
            </w:pPr>
            <w:r>
              <w:rPr>
                <w:sz w:val="20"/>
                <w:szCs w:val="20"/>
              </w:rPr>
              <w:t>место  и значение  в  жизни общества  как  целостной системы. Анализировать</w:t>
            </w:r>
          </w:p>
          <w:p>
            <w:pPr>
              <w:pStyle w:val="Normal"/>
              <w:widowControl w:val="false"/>
              <w:rPr>
                <w:sz w:val="20"/>
                <w:szCs w:val="20"/>
              </w:rPr>
            </w:pPr>
            <w:r>
              <w:rPr>
                <w:sz w:val="20"/>
                <w:szCs w:val="20"/>
              </w:rPr>
              <w:t>актуальную информацию  выявляя их общие черты и  различия; устанавливать</w:t>
            </w:r>
          </w:p>
          <w:p>
            <w:pPr>
              <w:pStyle w:val="Normal"/>
              <w:widowControl w:val="false"/>
              <w:rPr>
                <w:sz w:val="20"/>
                <w:szCs w:val="20"/>
              </w:rPr>
            </w:pPr>
            <w:r>
              <w:rPr>
                <w:sz w:val="20"/>
                <w:szCs w:val="20"/>
              </w:rPr>
              <w:t>соответствия  между</w:t>
            </w:r>
          </w:p>
          <w:p>
            <w:pPr>
              <w:pStyle w:val="Normal"/>
              <w:widowControl w:val="false"/>
              <w:rPr>
                <w:sz w:val="20"/>
                <w:szCs w:val="20"/>
              </w:rPr>
            </w:pPr>
            <w:r>
              <w:rPr>
                <w:sz w:val="20"/>
                <w:szCs w:val="20"/>
              </w:rPr>
              <w:t>существенными  чертами и признаками изученных</w:t>
            </w:r>
          </w:p>
          <w:p>
            <w:pPr>
              <w:pStyle w:val="Normal"/>
              <w:widowControl w:val="false"/>
              <w:rPr>
                <w:sz w:val="20"/>
                <w:szCs w:val="20"/>
              </w:rPr>
            </w:pPr>
            <w:r>
              <w:rPr>
                <w:sz w:val="20"/>
                <w:szCs w:val="20"/>
              </w:rPr>
              <w:t>социальных  явлений  и обществоведческими терминами и понятиями.</w:t>
            </w:r>
          </w:p>
          <w:p>
            <w:pPr>
              <w:pStyle w:val="Normal"/>
              <w:widowControl w:val="false"/>
              <w:ind w:firstLine="67"/>
              <w:rPr>
                <w:sz w:val="20"/>
                <w:szCs w:val="20"/>
              </w:rPr>
            </w:pPr>
            <w:r>
              <w:rPr>
                <w:sz w:val="20"/>
                <w:szCs w:val="20"/>
              </w:rPr>
              <w:t>Объяснять  внутренние и  внешние  связи</w:t>
            </w:r>
          </w:p>
          <w:p>
            <w:pPr>
              <w:pStyle w:val="Normal"/>
              <w:widowControl w:val="false"/>
              <w:ind w:firstLine="67"/>
              <w:rPr>
                <w:sz w:val="20"/>
                <w:szCs w:val="20"/>
              </w:rPr>
            </w:pPr>
            <w:r>
              <w:rPr>
                <w:sz w:val="20"/>
                <w:szCs w:val="20"/>
              </w:rPr>
              <w:t>(причинно-следственные и  функциональные) изученных  социальных</w:t>
            </w:r>
          </w:p>
          <w:p>
            <w:pPr>
              <w:pStyle w:val="Normal"/>
              <w:widowControl w:val="false"/>
              <w:ind w:firstLine="67"/>
              <w:rPr>
                <w:sz w:val="20"/>
                <w:szCs w:val="20"/>
              </w:rPr>
            </w:pPr>
            <w:r>
              <w:rPr>
                <w:sz w:val="20"/>
                <w:szCs w:val="20"/>
              </w:rPr>
              <w:t>объектов. Раскрывать  на примерах  изученные теоретические положения  и  понятия социально-экономических  и</w:t>
            </w:r>
          </w:p>
          <w:p>
            <w:pPr>
              <w:pStyle w:val="Normal"/>
              <w:widowControl w:val="false"/>
              <w:ind w:firstLine="67"/>
              <w:rPr>
                <w:sz w:val="20"/>
                <w:szCs w:val="20"/>
              </w:rPr>
            </w:pPr>
            <w:r>
              <w:rPr>
                <w:sz w:val="20"/>
                <w:szCs w:val="20"/>
              </w:rPr>
              <w:t>гуманитарных наук. Оценивать  действия</w:t>
            </w:r>
          </w:p>
          <w:p>
            <w:pPr>
              <w:pStyle w:val="Normal"/>
              <w:widowControl w:val="false"/>
              <w:ind w:firstLine="67"/>
              <w:rPr>
                <w:sz w:val="20"/>
                <w:szCs w:val="20"/>
              </w:rPr>
            </w:pPr>
            <w:r>
              <w:rPr>
                <w:sz w:val="20"/>
                <w:szCs w:val="20"/>
              </w:rPr>
              <w:t>субъектов  социальной жизни,  включая</w:t>
            </w:r>
          </w:p>
          <w:p>
            <w:pPr>
              <w:pStyle w:val="Normal"/>
              <w:widowControl w:val="false"/>
              <w:ind w:firstLine="67"/>
              <w:rPr>
                <w:sz w:val="20"/>
                <w:szCs w:val="20"/>
              </w:rPr>
            </w:pPr>
            <w:r>
              <w:rPr>
                <w:sz w:val="20"/>
                <w:szCs w:val="20"/>
              </w:rPr>
              <w:t>личность,  группы, организации,  с  точки</w:t>
            </w:r>
          </w:p>
          <w:p>
            <w:pPr>
              <w:pStyle w:val="Normal"/>
              <w:widowControl w:val="false"/>
              <w:ind w:firstLine="67"/>
              <w:rPr>
                <w:sz w:val="20"/>
                <w:szCs w:val="20"/>
              </w:rPr>
            </w:pPr>
            <w:r>
              <w:rPr>
                <w:sz w:val="20"/>
                <w:szCs w:val="20"/>
              </w:rPr>
              <w:t>зрения  социальных норм,  экономической</w:t>
            </w:r>
          </w:p>
          <w:p>
            <w:pPr>
              <w:pStyle w:val="Normal"/>
              <w:widowControl w:val="false"/>
              <w:ind w:firstLine="67"/>
              <w:rPr>
                <w:sz w:val="20"/>
                <w:szCs w:val="20"/>
              </w:rPr>
            </w:pPr>
            <w:r>
              <w:rPr>
                <w:sz w:val="20"/>
                <w:szCs w:val="20"/>
              </w:rPr>
              <w:t>рациональности. Формулировать  на</w:t>
            </w:r>
          </w:p>
          <w:p>
            <w:pPr>
              <w:pStyle w:val="Normal"/>
              <w:widowControl w:val="false"/>
              <w:ind w:firstLine="67"/>
              <w:rPr>
                <w:sz w:val="20"/>
                <w:szCs w:val="20"/>
              </w:rPr>
            </w:pPr>
            <w:r>
              <w:rPr>
                <w:sz w:val="20"/>
                <w:szCs w:val="20"/>
              </w:rPr>
              <w:t>основе приобретенных обществоведческих знаний  собственные</w:t>
            </w:r>
          </w:p>
          <w:p>
            <w:pPr>
              <w:pStyle w:val="Normal"/>
              <w:widowControl w:val="false"/>
              <w:ind w:firstLine="67"/>
              <w:rPr>
                <w:sz w:val="20"/>
                <w:szCs w:val="20"/>
              </w:rPr>
            </w:pPr>
            <w:r>
              <w:rPr>
                <w:sz w:val="20"/>
                <w:szCs w:val="20"/>
              </w:rPr>
              <w:t>суждения  и  аргументы по  определенным</w:t>
            </w:r>
          </w:p>
          <w:p>
            <w:pPr>
              <w:pStyle w:val="Normal"/>
              <w:widowControl w:val="false"/>
              <w:tabs>
                <w:tab w:val="clear" w:pos="708"/>
                <w:tab w:val="left" w:pos="0" w:leader="none"/>
              </w:tabs>
              <w:snapToGrid w:val="false"/>
              <w:jc w:val="both"/>
              <w:rPr>
                <w:color w:val="FF0000"/>
                <w:sz w:val="20"/>
                <w:szCs w:val="20"/>
              </w:rPr>
            </w:pPr>
            <w:r>
              <w:rPr>
                <w:sz w:val="20"/>
                <w:szCs w:val="20"/>
              </w:rPr>
              <w:t>проблемам</w:t>
            </w:r>
          </w:p>
        </w:tc>
        <w:tc>
          <w:tcPr>
            <w:tcW w:w="1466" w:type="dxa"/>
            <w:vMerge w:val="restart"/>
            <w:tcBorders>
              <w:top w:val="single" w:sz="8" w:space="0" w:color="000000"/>
              <w:left w:val="single" w:sz="8" w:space="0" w:color="000000"/>
            </w:tcBorders>
            <w:shd w:color="auto" w:fill="auto" w:val="clear"/>
            <w:vAlign w:val="center"/>
          </w:tcPr>
          <w:p>
            <w:pPr>
              <w:pStyle w:val="Normal"/>
              <w:widowControl w:val="false"/>
              <w:tabs>
                <w:tab w:val="clear" w:pos="708"/>
                <w:tab w:val="left" w:pos="0" w:leader="none"/>
              </w:tabs>
              <w:snapToGrid w:val="false"/>
              <w:jc w:val="center"/>
              <w:rPr>
                <w:highlight w:val="yellow"/>
              </w:rPr>
            </w:pPr>
            <w:r>
              <w:rPr/>
              <w:t>высокий</w:t>
            </w:r>
          </w:p>
        </w:tc>
        <w:tc>
          <w:tcPr>
            <w:tcW w:w="1066"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73,74</w:t>
            </w:r>
          </w:p>
        </w:tc>
        <w:tc>
          <w:tcPr>
            <w:tcW w:w="1287"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35,83</w:t>
            </w:r>
          </w:p>
        </w:tc>
        <w:tc>
          <w:tcPr>
            <w:tcW w:w="1232"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66,36</w:t>
            </w:r>
          </w:p>
        </w:tc>
        <w:tc>
          <w:tcPr>
            <w:tcW w:w="1100"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90,06</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99,37</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C9 К2</w:t>
            </w:r>
          </w:p>
          <w:p>
            <w:pPr>
              <w:pStyle w:val="Normal"/>
              <w:widowControl w:val="false"/>
              <w:jc w:val="center"/>
              <w:rPr>
                <w:color w:val="000000"/>
                <w:sz w:val="22"/>
                <w:szCs w:val="22"/>
              </w:rPr>
            </w:pPr>
            <w:r>
              <w:rPr>
                <w:color w:val="000000"/>
                <w:sz w:val="22"/>
                <w:szCs w:val="22"/>
              </w:rPr>
            </w:r>
          </w:p>
        </w:tc>
        <w:tc>
          <w:tcPr>
            <w:tcW w:w="1958" w:type="dxa"/>
            <w:vMerge w:val="continue"/>
            <w:tcBorders>
              <w:left w:val="single" w:sz="8" w:space="0" w:color="000000"/>
            </w:tcBorders>
            <w:shd w:color="auto" w:fill="auto" w:val="clear"/>
            <w:vAlign w:val="center"/>
          </w:tcPr>
          <w:p>
            <w:pPr>
              <w:pStyle w:val="Normal"/>
              <w:widowControl w:val="false"/>
              <w:jc w:val="both"/>
              <w:rPr>
                <w:b/>
                <w:b/>
                <w:color w:val="FF0000"/>
                <w:sz w:val="20"/>
                <w:szCs w:val="20"/>
              </w:rPr>
            </w:pPr>
            <w:r>
              <w:rPr>
                <w:b/>
                <w:color w:val="FF0000"/>
                <w:sz w:val="20"/>
                <w:szCs w:val="20"/>
              </w:rPr>
            </w:r>
          </w:p>
        </w:tc>
        <w:tc>
          <w:tcPr>
            <w:tcW w:w="1466" w:type="dxa"/>
            <w:vMerge w:val="continue"/>
            <w:tcBorders>
              <w:left w:val="single" w:sz="8" w:space="0" w:color="000000"/>
            </w:tcBorders>
            <w:shd w:color="auto" w:fill="auto" w:val="clear"/>
            <w:vAlign w:val="center"/>
          </w:tcPr>
          <w:p>
            <w:pPr>
              <w:pStyle w:val="Normal"/>
              <w:widowControl w:val="false"/>
              <w:tabs>
                <w:tab w:val="clear" w:pos="708"/>
                <w:tab w:val="left" w:pos="0" w:leader="none"/>
              </w:tabs>
              <w:snapToGrid w:val="false"/>
              <w:jc w:val="center"/>
              <w:rPr/>
            </w:pPr>
            <w:r>
              <w:rPr/>
            </w:r>
          </w:p>
        </w:tc>
        <w:tc>
          <w:tcPr>
            <w:tcW w:w="1066"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19,32</w:t>
            </w:r>
          </w:p>
        </w:tc>
        <w:tc>
          <w:tcPr>
            <w:tcW w:w="1287"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0,98</w:t>
            </w:r>
          </w:p>
        </w:tc>
        <w:tc>
          <w:tcPr>
            <w:tcW w:w="1232"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7,77</w:t>
            </w:r>
          </w:p>
        </w:tc>
        <w:tc>
          <w:tcPr>
            <w:tcW w:w="1100"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31,59</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59,43</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C9 К3</w:t>
            </w:r>
          </w:p>
          <w:p>
            <w:pPr>
              <w:pStyle w:val="Normal"/>
              <w:widowControl w:val="false"/>
              <w:jc w:val="center"/>
              <w:rPr>
                <w:color w:val="000000"/>
                <w:sz w:val="22"/>
                <w:szCs w:val="22"/>
              </w:rPr>
            </w:pPr>
            <w:r>
              <w:rPr>
                <w:color w:val="000000"/>
                <w:sz w:val="22"/>
                <w:szCs w:val="22"/>
              </w:rPr>
            </w:r>
          </w:p>
        </w:tc>
        <w:tc>
          <w:tcPr>
            <w:tcW w:w="1958" w:type="dxa"/>
            <w:vMerge w:val="continue"/>
            <w:tcBorders>
              <w:left w:val="single" w:sz="8" w:space="0" w:color="000000"/>
            </w:tcBorders>
            <w:shd w:color="auto" w:fill="auto" w:val="clear"/>
            <w:vAlign w:val="center"/>
          </w:tcPr>
          <w:p>
            <w:pPr>
              <w:pStyle w:val="Normal"/>
              <w:widowControl w:val="false"/>
              <w:jc w:val="both"/>
              <w:rPr>
                <w:b/>
                <w:b/>
                <w:color w:val="FF0000"/>
                <w:sz w:val="20"/>
                <w:szCs w:val="20"/>
              </w:rPr>
            </w:pPr>
            <w:r>
              <w:rPr>
                <w:b/>
                <w:color w:val="FF0000"/>
                <w:sz w:val="20"/>
                <w:szCs w:val="20"/>
              </w:rPr>
            </w:r>
          </w:p>
        </w:tc>
        <w:tc>
          <w:tcPr>
            <w:tcW w:w="1466" w:type="dxa"/>
            <w:vMerge w:val="continue"/>
            <w:tcBorders>
              <w:left w:val="single" w:sz="8" w:space="0" w:color="000000"/>
            </w:tcBorders>
            <w:shd w:color="auto" w:fill="auto" w:val="clear"/>
            <w:vAlign w:val="center"/>
          </w:tcPr>
          <w:p>
            <w:pPr>
              <w:pStyle w:val="Normal"/>
              <w:widowControl w:val="false"/>
              <w:tabs>
                <w:tab w:val="clear" w:pos="708"/>
                <w:tab w:val="left" w:pos="0" w:leader="none"/>
              </w:tabs>
              <w:snapToGrid w:val="false"/>
              <w:jc w:val="center"/>
              <w:rPr/>
            </w:pPr>
            <w:r>
              <w:rPr/>
            </w:r>
          </w:p>
        </w:tc>
        <w:tc>
          <w:tcPr>
            <w:tcW w:w="1066"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6,74</w:t>
            </w:r>
          </w:p>
        </w:tc>
        <w:tc>
          <w:tcPr>
            <w:tcW w:w="1287"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0,00</w:t>
            </w:r>
          </w:p>
        </w:tc>
        <w:tc>
          <w:tcPr>
            <w:tcW w:w="1232"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0,61</w:t>
            </w:r>
          </w:p>
        </w:tc>
        <w:tc>
          <w:tcPr>
            <w:tcW w:w="1100" w:type="dxa"/>
            <w:tcBorders>
              <w:top w:val="single" w:sz="8" w:space="0" w:color="000000"/>
              <w:left w:val="single" w:sz="8" w:space="0" w:color="000000"/>
              <w:bottom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6,88</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bottom"/>
          </w:tcPr>
          <w:p>
            <w:pPr>
              <w:pStyle w:val="Normal"/>
              <w:widowControl w:val="false"/>
              <w:jc w:val="center"/>
              <w:rPr>
                <w:color w:val="000000"/>
                <w:sz w:val="22"/>
                <w:szCs w:val="22"/>
              </w:rPr>
            </w:pPr>
            <w:r>
              <w:rPr>
                <w:color w:val="000000"/>
                <w:sz w:val="22"/>
                <w:szCs w:val="22"/>
              </w:rPr>
              <w:t>54,72</w:t>
            </w:r>
          </w:p>
        </w:tc>
      </w:tr>
      <w:tr>
        <w:trPr>
          <w:trHeight w:val="309" w:hRule="atLeast"/>
          <w:cantSplit w:val="true"/>
        </w:trPr>
        <w:tc>
          <w:tcPr>
            <w:tcW w:w="9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C9 К4</w:t>
            </w:r>
          </w:p>
        </w:tc>
        <w:tc>
          <w:tcPr>
            <w:tcW w:w="1958" w:type="dxa"/>
            <w:vMerge w:val="continue"/>
            <w:tcBorders>
              <w:left w:val="single" w:sz="8" w:space="0" w:color="000000"/>
              <w:bottom w:val="single" w:sz="8" w:space="0" w:color="000000"/>
            </w:tcBorders>
            <w:shd w:color="auto" w:fill="auto" w:val="clear"/>
            <w:vAlign w:val="center"/>
          </w:tcPr>
          <w:p>
            <w:pPr>
              <w:pStyle w:val="Normal"/>
              <w:widowControl w:val="false"/>
              <w:jc w:val="center"/>
              <w:rPr>
                <w:b/>
                <w:b/>
                <w:color w:val="FF0000"/>
                <w:sz w:val="20"/>
                <w:szCs w:val="20"/>
              </w:rPr>
            </w:pPr>
            <w:r>
              <w:rPr>
                <w:b/>
                <w:color w:val="FF0000"/>
                <w:sz w:val="20"/>
                <w:szCs w:val="20"/>
              </w:rPr>
            </w:r>
          </w:p>
        </w:tc>
        <w:tc>
          <w:tcPr>
            <w:tcW w:w="1466" w:type="dxa"/>
            <w:vMerge w:val="continue"/>
            <w:tcBorders>
              <w:left w:val="single" w:sz="8" w:space="0" w:color="000000"/>
              <w:bottom w:val="single" w:sz="8" w:space="0" w:color="000000"/>
            </w:tcBorders>
            <w:shd w:color="auto" w:fill="auto" w:val="clear"/>
            <w:vAlign w:val="center"/>
          </w:tcPr>
          <w:p>
            <w:pPr>
              <w:pStyle w:val="Normal"/>
              <w:widowControl w:val="false"/>
              <w:tabs>
                <w:tab w:val="clear" w:pos="708"/>
                <w:tab w:val="left" w:pos="0" w:leader="none"/>
              </w:tabs>
              <w:snapToGrid w:val="false"/>
              <w:jc w:val="center"/>
              <w:rPr/>
            </w:pPr>
            <w:r>
              <w:rPr/>
            </w:r>
          </w:p>
        </w:tc>
        <w:tc>
          <w:tcPr>
            <w:tcW w:w="1066"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28,92</w:t>
            </w:r>
          </w:p>
        </w:tc>
        <w:tc>
          <w:tcPr>
            <w:tcW w:w="1287"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6,30</w:t>
            </w:r>
          </w:p>
        </w:tc>
        <w:tc>
          <w:tcPr>
            <w:tcW w:w="1232"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20,48</w:t>
            </w:r>
          </w:p>
        </w:tc>
        <w:tc>
          <w:tcPr>
            <w:tcW w:w="1100" w:type="dxa"/>
            <w:tcBorders>
              <w:top w:val="single" w:sz="8" w:space="0" w:color="000000"/>
              <w:left w:val="single" w:sz="8" w:space="0" w:color="000000"/>
              <w:bottom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39,43</w:t>
            </w:r>
          </w:p>
        </w:tc>
        <w:tc>
          <w:tcPr>
            <w:tcW w:w="1128"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widowControl w:val="false"/>
              <w:jc w:val="center"/>
              <w:rPr>
                <w:color w:val="000000"/>
                <w:sz w:val="22"/>
                <w:szCs w:val="22"/>
              </w:rPr>
            </w:pPr>
            <w:r>
              <w:rPr>
                <w:color w:val="000000"/>
                <w:sz w:val="22"/>
                <w:szCs w:val="22"/>
              </w:rPr>
              <w:t>65,41</w:t>
            </w:r>
          </w:p>
        </w:tc>
      </w:tr>
    </w:tbl>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Содержательный анализ выполнения заданий КИМ</w:t>
      </w:r>
    </w:p>
    <w:p>
      <w:pPr>
        <w:pStyle w:val="Normal"/>
        <w:tabs>
          <w:tab w:val="clear" w:pos="708"/>
          <w:tab w:val="left" w:pos="0" w:leader="none"/>
        </w:tabs>
        <w:jc w:val="both"/>
        <w:rPr>
          <w:iCs/>
        </w:rPr>
      </w:pPr>
      <w:r>
        <w:rPr>
          <w:i/>
          <w:iCs/>
        </w:rPr>
        <w:t>Содержательный анализ выполнения заданий КИМ проводится с учетом полученных результатов статистического анализа всего массива результатов экзамена по учебному предмету вне зависимости от выполненного участником экзамена варианта КИМ.</w:t>
      </w:r>
    </w:p>
    <w:p>
      <w:pPr>
        <w:pStyle w:val="Normal"/>
        <w:tabs>
          <w:tab w:val="clear" w:pos="708"/>
          <w:tab w:val="left" w:pos="0" w:leader="none"/>
        </w:tabs>
        <w:jc w:val="both"/>
        <w:rPr>
          <w:iCs/>
        </w:rPr>
      </w:pPr>
      <w:r>
        <w:rPr>
          <w:iCs/>
        </w:rPr>
        <w:t xml:space="preserve"> </w:t>
      </w:r>
    </w:p>
    <w:p>
      <w:pPr>
        <w:pStyle w:val="Normal"/>
        <w:tabs>
          <w:tab w:val="clear" w:pos="708"/>
          <w:tab w:val="left" w:pos="0" w:leader="none"/>
        </w:tabs>
        <w:spacing w:lineRule="auto" w:line="276"/>
        <w:jc w:val="both"/>
        <w:rPr>
          <w:iCs/>
          <w:sz w:val="28"/>
          <w:szCs w:val="28"/>
        </w:rPr>
      </w:pPr>
      <w:r>
        <w:rPr>
          <w:iCs/>
          <w:sz w:val="28"/>
          <w:szCs w:val="28"/>
        </w:rPr>
        <w:t xml:space="preserve">     </w:t>
      </w:r>
      <w:r>
        <w:rPr>
          <w:iCs/>
          <w:sz w:val="28"/>
          <w:szCs w:val="28"/>
        </w:rPr>
        <w:t>На основе анализа выполнения заданий КИМ с учетом среднего процента результатов всего массива по обществознанию можно сделать следующие выводы:</w:t>
      </w:r>
    </w:p>
    <w:p>
      <w:pPr>
        <w:pStyle w:val="Normal"/>
        <w:tabs>
          <w:tab w:val="clear" w:pos="708"/>
          <w:tab w:val="left" w:pos="0" w:leader="none"/>
        </w:tabs>
        <w:spacing w:lineRule="auto" w:line="276"/>
        <w:jc w:val="both"/>
        <w:rPr>
          <w:iCs/>
          <w:sz w:val="28"/>
          <w:szCs w:val="28"/>
          <w:highlight w:val="yellow"/>
        </w:rPr>
      </w:pPr>
      <w:r>
        <w:rPr>
          <w:iCs/>
          <w:sz w:val="28"/>
          <w:szCs w:val="28"/>
        </w:rPr>
        <w:tab/>
        <w:t xml:space="preserve">1. При выполнении заданий </w:t>
      </w:r>
      <w:r>
        <w:rPr>
          <w:b/>
          <w:iCs/>
          <w:sz w:val="28"/>
          <w:szCs w:val="28"/>
        </w:rPr>
        <w:t>1 части</w:t>
      </w:r>
      <w:r>
        <w:rPr>
          <w:iCs/>
          <w:sz w:val="28"/>
          <w:szCs w:val="28"/>
        </w:rPr>
        <w:t xml:space="preserve"> экзамена выпускники региона справились на базовом уровне практически со всеми заданиями первой части. </w:t>
      </w:r>
    </w:p>
    <w:p>
      <w:pPr>
        <w:pStyle w:val="Normal"/>
        <w:tabs>
          <w:tab w:val="clear" w:pos="708"/>
          <w:tab w:val="left" w:pos="0" w:leader="none"/>
        </w:tabs>
        <w:spacing w:lineRule="auto" w:line="276"/>
        <w:jc w:val="both"/>
        <w:rPr>
          <w:iCs/>
          <w:sz w:val="28"/>
          <w:szCs w:val="28"/>
        </w:rPr>
      </w:pPr>
      <w:r>
        <w:rPr>
          <w:iCs/>
          <w:sz w:val="28"/>
          <w:szCs w:val="28"/>
        </w:rPr>
        <w:tab/>
        <w:t xml:space="preserve">Результаты экзамена (ниже 50%)  зафиксированы в первой части экзамена. Это  задания базового уровня, относящиеся к тематическому модулю «право» -  </w:t>
      </w:r>
      <w:r>
        <w:rPr>
          <w:b/>
          <w:iCs/>
          <w:sz w:val="28"/>
          <w:szCs w:val="28"/>
        </w:rPr>
        <w:t>№14</w:t>
      </w:r>
      <w:r>
        <w:rPr>
          <w:iCs/>
          <w:sz w:val="28"/>
          <w:szCs w:val="28"/>
        </w:rPr>
        <w:t xml:space="preserve"> (49,66%) и  </w:t>
      </w:r>
      <w:r>
        <w:rPr>
          <w:b/>
          <w:iCs/>
          <w:sz w:val="28"/>
          <w:szCs w:val="28"/>
        </w:rPr>
        <w:t>№16</w:t>
      </w:r>
      <w:r>
        <w:rPr>
          <w:iCs/>
          <w:sz w:val="28"/>
          <w:szCs w:val="28"/>
        </w:rPr>
        <w:t xml:space="preserve"> (40,10%). Максимальный балл (2 балла) за задание №14 получили - 40,15% участников, среди них выделяются две группы выпускников: первая -  получившие от 61 до 80 баллов - 66,50% и вторая – получившие  от 81 до 100 балов - 96,23%. Соответственно за задание №16 максимальный балл (1 балл) получили 40,10% выпускников, распределение по группам следующее: от 61 до 80 баллов - 54,14% и от 81до 100 баллов - 81,13%. Не  все выпускники справились с  заданием №14 - 40,83% участников не справились, а с заданием №16 не справились 59,90% участников.</w:t>
      </w:r>
    </w:p>
    <w:p>
      <w:pPr>
        <w:pStyle w:val="Normal"/>
        <w:tabs>
          <w:tab w:val="clear" w:pos="708"/>
          <w:tab w:val="left" w:pos="0" w:leader="none"/>
        </w:tabs>
        <w:spacing w:lineRule="auto" w:line="276"/>
        <w:jc w:val="both"/>
        <w:rPr>
          <w:iCs/>
          <w:sz w:val="28"/>
          <w:szCs w:val="28"/>
        </w:rPr>
      </w:pPr>
      <w:r>
        <w:rPr>
          <w:iCs/>
          <w:sz w:val="28"/>
          <w:szCs w:val="28"/>
        </w:rPr>
        <w:tab/>
        <w:t xml:space="preserve">Чуть выше 50% выполняемость по заданиям части 1 базового уровня в заданиях тематического модуля «Экономика» </w:t>
      </w:r>
      <w:r>
        <w:rPr>
          <w:b/>
          <w:iCs/>
          <w:sz w:val="28"/>
          <w:szCs w:val="28"/>
        </w:rPr>
        <w:t>№8</w:t>
      </w:r>
      <w:r>
        <w:rPr>
          <w:iCs/>
          <w:sz w:val="28"/>
          <w:szCs w:val="28"/>
        </w:rPr>
        <w:t xml:space="preserve"> (53,90%) и  модуля «Право» </w:t>
      </w:r>
      <w:r>
        <w:rPr>
          <w:b/>
          <w:iCs/>
          <w:sz w:val="28"/>
          <w:szCs w:val="28"/>
        </w:rPr>
        <w:t>№18</w:t>
      </w:r>
      <w:r>
        <w:rPr>
          <w:iCs/>
          <w:sz w:val="28"/>
          <w:szCs w:val="28"/>
        </w:rPr>
        <w:t xml:space="preserve"> (53,39%). Максимальные 2 балла за выполнение экономического задания получили 43,72% выпускников, среди групп распределение сложилось таким образом: в группе от 61 до 80 баллов - 66,50% и в группе от 81 до 100 баллов - 94,97%.   Справились и получили максимальный балл при выполнении задания правового содержания 37,81% участников, из них в группе выпускников, получивших от 61 до 80 баллов - 51,85% и от 81 до 100 баллов - 82,39%.  За  неправильное выполнение заданий №8 получили 0 баллов - 35,93% выпускников и за №18 - 31,03%.</w:t>
      </w:r>
    </w:p>
    <w:p>
      <w:pPr>
        <w:pStyle w:val="Normal"/>
        <w:tabs>
          <w:tab w:val="clear" w:pos="708"/>
          <w:tab w:val="left" w:pos="0" w:leader="none"/>
        </w:tabs>
        <w:spacing w:lineRule="auto" w:line="276"/>
        <w:jc w:val="both"/>
        <w:rPr>
          <w:iCs/>
          <w:sz w:val="28"/>
          <w:szCs w:val="28"/>
        </w:rPr>
      </w:pPr>
      <w:r>
        <w:rPr>
          <w:iCs/>
          <w:sz w:val="28"/>
          <w:szCs w:val="28"/>
        </w:rPr>
        <w:tab/>
        <w:t>По результатам выполнения заданий высокого и повышенного уровня 1 части экзамена ниже 15%  не показал ни один выпускник в регионе.</w:t>
      </w:r>
    </w:p>
    <w:p>
      <w:pPr>
        <w:pStyle w:val="Normal"/>
        <w:tabs>
          <w:tab w:val="clear" w:pos="708"/>
          <w:tab w:val="left" w:pos="0" w:leader="none"/>
        </w:tabs>
        <w:spacing w:lineRule="auto" w:line="276"/>
        <w:jc w:val="both"/>
        <w:rPr>
          <w:iCs/>
          <w:sz w:val="28"/>
          <w:szCs w:val="28"/>
        </w:rPr>
      </w:pPr>
      <w:r>
        <w:rPr>
          <w:iCs/>
          <w:sz w:val="28"/>
          <w:szCs w:val="28"/>
        </w:rPr>
        <w:tab/>
        <w:t xml:space="preserve">Высокий уровень (выше 80%) выполнения заданий по региону продемонстрировали выпускники по </w:t>
      </w:r>
      <w:r>
        <w:rPr>
          <w:b/>
          <w:iCs/>
          <w:sz w:val="28"/>
          <w:szCs w:val="28"/>
        </w:rPr>
        <w:t>заданиям 1 части</w:t>
      </w:r>
      <w:r>
        <w:rPr>
          <w:iCs/>
          <w:sz w:val="28"/>
          <w:szCs w:val="28"/>
        </w:rPr>
        <w:t>:</w:t>
      </w:r>
    </w:p>
    <w:p>
      <w:pPr>
        <w:pStyle w:val="Normal"/>
        <w:tabs>
          <w:tab w:val="clear" w:pos="708"/>
          <w:tab w:val="left" w:pos="0" w:leader="none"/>
        </w:tabs>
        <w:spacing w:lineRule="auto" w:line="276"/>
        <w:jc w:val="both"/>
        <w:rPr>
          <w:iCs/>
          <w:sz w:val="28"/>
          <w:szCs w:val="28"/>
        </w:rPr>
      </w:pPr>
      <w:r>
        <w:rPr>
          <w:iCs/>
          <w:sz w:val="28"/>
          <w:szCs w:val="28"/>
        </w:rPr>
        <w:t xml:space="preserve">- </w:t>
      </w:r>
      <w:r>
        <w:rPr>
          <w:iCs/>
          <w:sz w:val="28"/>
          <w:szCs w:val="28"/>
          <w:u w:val="single"/>
        </w:rPr>
        <w:t>базового уровня</w:t>
      </w:r>
      <w:r>
        <w:rPr>
          <w:iCs/>
          <w:sz w:val="28"/>
          <w:szCs w:val="28"/>
        </w:rPr>
        <w:t xml:space="preserve">: задания тематического модуля «Человек и общество» </w:t>
      </w:r>
      <w:r>
        <w:rPr>
          <w:b/>
          <w:iCs/>
          <w:sz w:val="28"/>
          <w:szCs w:val="28"/>
        </w:rPr>
        <w:t>№ 1</w:t>
      </w:r>
      <w:r>
        <w:rPr>
          <w:iCs/>
          <w:sz w:val="28"/>
          <w:szCs w:val="28"/>
        </w:rPr>
        <w:t xml:space="preserve">(84,01%); </w:t>
      </w:r>
      <w:r>
        <w:rPr>
          <w:b/>
          <w:iCs/>
          <w:sz w:val="28"/>
          <w:szCs w:val="28"/>
        </w:rPr>
        <w:t>№2</w:t>
      </w:r>
      <w:r>
        <w:rPr>
          <w:iCs/>
          <w:sz w:val="28"/>
          <w:szCs w:val="28"/>
        </w:rPr>
        <w:t xml:space="preserve"> (96,65%); </w:t>
      </w:r>
      <w:r>
        <w:rPr>
          <w:b/>
          <w:iCs/>
          <w:sz w:val="28"/>
          <w:szCs w:val="28"/>
        </w:rPr>
        <w:t>№3</w:t>
      </w:r>
      <w:r>
        <w:rPr>
          <w:iCs/>
          <w:sz w:val="28"/>
          <w:szCs w:val="28"/>
        </w:rPr>
        <w:t xml:space="preserve"> (85,11%);  тематического модуля «Социальные отношения» </w:t>
      </w:r>
      <w:r>
        <w:rPr>
          <w:b/>
          <w:iCs/>
          <w:sz w:val="28"/>
          <w:szCs w:val="28"/>
        </w:rPr>
        <w:t>№ 12</w:t>
      </w:r>
      <w:r>
        <w:rPr>
          <w:iCs/>
          <w:sz w:val="28"/>
          <w:szCs w:val="28"/>
        </w:rPr>
        <w:t xml:space="preserve"> (89,05%). При выполнении этих заданий выпускники последней группы (от 81до 100 баллов)  продемонстрировали 100% результат по первым трем  и 98,74% по заданию №12; </w:t>
      </w:r>
    </w:p>
    <w:p>
      <w:pPr>
        <w:pStyle w:val="Normal"/>
        <w:tabs>
          <w:tab w:val="clear" w:pos="708"/>
          <w:tab w:val="left" w:pos="0" w:leader="none"/>
        </w:tabs>
        <w:spacing w:lineRule="auto" w:line="276"/>
        <w:jc w:val="both"/>
        <w:rPr>
          <w:iCs/>
          <w:sz w:val="28"/>
          <w:szCs w:val="28"/>
        </w:rPr>
      </w:pPr>
      <w:r>
        <w:rPr>
          <w:iCs/>
          <w:sz w:val="28"/>
          <w:szCs w:val="28"/>
        </w:rPr>
        <w:tab/>
        <w:t>Выпускники, набравшие от минимума до 60 баллов, показали хорошие результаты, так от 80% и выше по заданию № 1,2,12 и выше 96,44% - по заданию №3. Очень низкий процент выпускников, которые не смогли выполнить эти задания: ноль баллов получили за задание №1- 15,99%, за №2 - 3,35%, за №3 - 14,89% и за задание №12 - 10,95%;</w:t>
      </w:r>
    </w:p>
    <w:p>
      <w:pPr>
        <w:pStyle w:val="Normal"/>
        <w:tabs>
          <w:tab w:val="clear" w:pos="708"/>
          <w:tab w:val="left" w:pos="0" w:leader="none"/>
        </w:tabs>
        <w:spacing w:lineRule="auto" w:line="276"/>
        <w:jc w:val="both"/>
        <w:rPr>
          <w:iCs/>
          <w:sz w:val="28"/>
          <w:szCs w:val="28"/>
        </w:rPr>
      </w:pPr>
      <w:r>
        <w:rPr>
          <w:iCs/>
          <w:sz w:val="28"/>
          <w:szCs w:val="28"/>
        </w:rPr>
        <w:t xml:space="preserve">- </w:t>
      </w:r>
      <w:r>
        <w:rPr>
          <w:iCs/>
          <w:sz w:val="28"/>
          <w:szCs w:val="28"/>
          <w:u w:val="single"/>
        </w:rPr>
        <w:t>повышенного уровня</w:t>
      </w:r>
      <w:r>
        <w:rPr>
          <w:iCs/>
          <w:sz w:val="28"/>
          <w:szCs w:val="28"/>
        </w:rPr>
        <w:t xml:space="preserve">:  задания тематического модуля «познание и духовная культура» </w:t>
      </w:r>
      <w:r>
        <w:rPr>
          <w:b/>
          <w:iCs/>
          <w:sz w:val="28"/>
          <w:szCs w:val="28"/>
        </w:rPr>
        <w:t>№ 6</w:t>
      </w:r>
      <w:r>
        <w:rPr>
          <w:iCs/>
          <w:sz w:val="28"/>
          <w:szCs w:val="28"/>
        </w:rPr>
        <w:t xml:space="preserve"> (87,76%); тематического модуля «Социальные отношения» </w:t>
      </w:r>
      <w:r>
        <w:rPr>
          <w:b/>
          <w:iCs/>
          <w:sz w:val="28"/>
          <w:szCs w:val="28"/>
        </w:rPr>
        <w:t>№ 11</w:t>
      </w:r>
      <w:r>
        <w:rPr>
          <w:iCs/>
          <w:sz w:val="28"/>
          <w:szCs w:val="28"/>
        </w:rPr>
        <w:t xml:space="preserve"> (80,91%); по остальным заданиям такого уровня результативность выпускников в пределах 70% и выше. Максимальные баллы (2 балла) получили выпускники по этим двум заданиям: за № 6 - 78,74% и за №11- 64,57%. Результаты выше 92%  показали выпускники группы от 81 до 100 баллов и только  50% выпускники, набравшие от минимума до 60 баллов. При этом есть группа выпускников, которые не смогли справиться с данными заданиями, получили ноль баллов - 3,21% участников  за задание № 6 и 2,75% участников - за задание №11.</w:t>
      </w:r>
    </w:p>
    <w:p>
      <w:pPr>
        <w:pStyle w:val="Normal"/>
        <w:tabs>
          <w:tab w:val="clear" w:pos="708"/>
          <w:tab w:val="left" w:pos="0" w:leader="none"/>
        </w:tabs>
        <w:spacing w:lineRule="auto" w:line="276"/>
        <w:jc w:val="both"/>
        <w:rPr>
          <w:iCs/>
          <w:sz w:val="28"/>
          <w:szCs w:val="28"/>
        </w:rPr>
      </w:pPr>
      <w:r>
        <w:rPr>
          <w:iCs/>
          <w:sz w:val="28"/>
          <w:szCs w:val="28"/>
        </w:rPr>
        <w:tab/>
        <w:t xml:space="preserve">2. При выполнении заданий </w:t>
      </w:r>
      <w:r>
        <w:rPr>
          <w:b/>
          <w:iCs/>
          <w:sz w:val="28"/>
          <w:szCs w:val="28"/>
        </w:rPr>
        <w:t>2 части</w:t>
      </w:r>
      <w:r>
        <w:rPr>
          <w:iCs/>
          <w:sz w:val="28"/>
          <w:szCs w:val="28"/>
        </w:rPr>
        <w:t xml:space="preserve"> экзамена по обществознанию с заданиями базового уровня (</w:t>
      </w:r>
      <w:r>
        <w:rPr>
          <w:b/>
          <w:iCs/>
          <w:sz w:val="28"/>
          <w:szCs w:val="28"/>
        </w:rPr>
        <w:t>№21-22</w:t>
      </w:r>
      <w:r>
        <w:rPr>
          <w:iCs/>
          <w:sz w:val="28"/>
          <w:szCs w:val="28"/>
        </w:rPr>
        <w:t xml:space="preserve">), которые направлены на выявление умения находить, осознанно воспринимать и точно воспроизводить информацию, содержащуюся в тексте в явном виде (№21) и применять ее в заданном контексте (№22) - справились все выпускники региона. </w:t>
      </w:r>
    </w:p>
    <w:p>
      <w:pPr>
        <w:pStyle w:val="Normal"/>
        <w:tabs>
          <w:tab w:val="clear" w:pos="708"/>
          <w:tab w:val="left" w:pos="0" w:leader="none"/>
        </w:tabs>
        <w:spacing w:lineRule="auto" w:line="276"/>
        <w:jc w:val="both"/>
        <w:rPr>
          <w:iCs/>
          <w:sz w:val="28"/>
          <w:szCs w:val="28"/>
        </w:rPr>
      </w:pPr>
      <w:r>
        <w:rPr>
          <w:iCs/>
          <w:sz w:val="28"/>
          <w:szCs w:val="28"/>
        </w:rPr>
        <w:tab/>
        <w:t>Максимальный балл (2 балла) получили 90,97% участников  за задание №21, среди двух групп за это задание получили выпускники, набравшие от 81 до 100 баллов - 100% участников и выпускники, получившие от минимума до 60 баллов - 91,26%. Только 1,56% выпускников получили ноль баллов за данное задание.</w:t>
      </w:r>
    </w:p>
    <w:p>
      <w:pPr>
        <w:pStyle w:val="Normal"/>
        <w:tabs>
          <w:tab w:val="clear" w:pos="708"/>
          <w:tab w:val="left" w:pos="0" w:leader="none"/>
        </w:tabs>
        <w:spacing w:lineRule="auto" w:line="276"/>
        <w:jc w:val="both"/>
        <w:rPr>
          <w:iCs/>
          <w:sz w:val="28"/>
          <w:szCs w:val="28"/>
        </w:rPr>
      </w:pPr>
      <w:r>
        <w:rPr>
          <w:iCs/>
          <w:sz w:val="28"/>
          <w:szCs w:val="28"/>
        </w:rPr>
        <w:tab/>
        <w:t>За задание №22 два балла получили  57,38% среди всех участников, среди которых 91,19% - участники  первой группы и  47,66%  - второй. Не смогли выполнить это задание 7,38% участников.</w:t>
      </w:r>
    </w:p>
    <w:p>
      <w:pPr>
        <w:pStyle w:val="Normal"/>
        <w:tabs>
          <w:tab w:val="clear" w:pos="708"/>
          <w:tab w:val="left" w:pos="0" w:leader="none"/>
        </w:tabs>
        <w:spacing w:lineRule="auto" w:line="276"/>
        <w:jc w:val="both"/>
        <w:rPr>
          <w:iCs/>
          <w:sz w:val="28"/>
          <w:szCs w:val="28"/>
        </w:rPr>
      </w:pPr>
      <w:r>
        <w:rPr>
          <w:iCs/>
          <w:sz w:val="28"/>
          <w:szCs w:val="28"/>
        </w:rPr>
        <w:tab/>
        <w:t xml:space="preserve">При выполнении заданий </w:t>
      </w:r>
      <w:r>
        <w:rPr>
          <w:b/>
          <w:iCs/>
          <w:sz w:val="28"/>
          <w:szCs w:val="28"/>
        </w:rPr>
        <w:t>2 части</w:t>
      </w:r>
      <w:r>
        <w:rPr>
          <w:iCs/>
          <w:sz w:val="28"/>
          <w:szCs w:val="28"/>
        </w:rPr>
        <w:t xml:space="preserve"> экзамена по обществознанию с заданиями высокого уровня </w:t>
      </w:r>
      <w:r>
        <w:rPr>
          <w:b/>
          <w:iCs/>
          <w:sz w:val="28"/>
          <w:szCs w:val="28"/>
        </w:rPr>
        <w:t>(№24-29</w:t>
      </w:r>
      <w:r>
        <w:rPr>
          <w:iCs/>
          <w:sz w:val="28"/>
          <w:szCs w:val="28"/>
        </w:rPr>
        <w:t>) средний процент результативности выпускников распределился в пределах от 27,65 % (№24) до 73,74 % (№29 К1).</w:t>
      </w:r>
    </w:p>
    <w:p>
      <w:pPr>
        <w:pStyle w:val="Normal"/>
        <w:suppressAutoHyphens w:val="false"/>
        <w:spacing w:lineRule="auto" w:line="276"/>
        <w:jc w:val="both"/>
        <w:rPr>
          <w:rFonts w:eastAsia="Times New Roman"/>
          <w:sz w:val="28"/>
          <w:szCs w:val="28"/>
          <w:lang w:eastAsia="ru-RU"/>
        </w:rPr>
      </w:pPr>
      <w:r>
        <w:rPr>
          <w:iCs/>
          <w:sz w:val="28"/>
          <w:szCs w:val="28"/>
        </w:rPr>
        <w:t xml:space="preserve">          </w:t>
      </w:r>
      <w:r>
        <w:rPr>
          <w:iCs/>
          <w:sz w:val="28"/>
          <w:szCs w:val="28"/>
        </w:rPr>
        <w:t xml:space="preserve">Задание </w:t>
      </w:r>
      <w:r>
        <w:rPr>
          <w:rFonts w:eastAsia="Times New Roman"/>
          <w:sz w:val="28"/>
          <w:szCs w:val="28"/>
          <w:lang w:eastAsia="ru-RU"/>
        </w:rPr>
        <w:t xml:space="preserve"> № 23 нацелено на 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 С этим заданием справились 45,45% выпускников, максимальный балл  набрали среди двух групп от </w:t>
      </w:r>
      <w:r>
        <w:rPr>
          <w:iCs/>
          <w:sz w:val="28"/>
          <w:szCs w:val="28"/>
        </w:rPr>
        <w:t>81до 100 баллов - 84,70% и выпускники, получившие от минимума до 60 баллов - 35,81%. Не справились с этим заданием 29,61% участников.</w:t>
      </w:r>
    </w:p>
    <w:p>
      <w:pPr>
        <w:pStyle w:val="Normal"/>
        <w:suppressAutoHyphens w:val="false"/>
        <w:spacing w:lineRule="auto" w:line="276"/>
        <w:ind w:firstLine="708"/>
        <w:jc w:val="both"/>
        <w:rPr>
          <w:iCs/>
          <w:sz w:val="28"/>
          <w:szCs w:val="28"/>
        </w:rPr>
      </w:pPr>
      <w:r>
        <w:rPr>
          <w:rFonts w:eastAsia="Times New Roman"/>
          <w:sz w:val="28"/>
          <w:szCs w:val="28"/>
          <w:lang w:eastAsia="ru-RU"/>
        </w:rPr>
        <w:t xml:space="preserve">Задание №24 предполагает использование информации текста в другой познавательной ситуации, самостоятельное формулирование и аргументацию оценочных, прогностических и иных суждений, связанных с проблематикой текста. С этим заданием справилось 27,65% всех выпускников, но при этом максимальный балл среди двух групп получили выпускники, набравшие  от </w:t>
      </w:r>
      <w:r>
        <w:rPr>
          <w:iCs/>
          <w:sz w:val="28"/>
          <w:szCs w:val="28"/>
        </w:rPr>
        <w:t>81 до 100 баллов - 70,23% и выпускники, получившие от минимума до 60 баллов - 16,46%. Не справились с этим заданием 45,37% участников.</w:t>
      </w:r>
    </w:p>
    <w:p>
      <w:pPr>
        <w:pStyle w:val="Normal"/>
        <w:suppressAutoHyphens w:val="false"/>
        <w:spacing w:lineRule="auto" w:line="276"/>
        <w:ind w:firstLine="708"/>
        <w:jc w:val="both"/>
        <w:rPr>
          <w:rFonts w:eastAsia="Times New Roman"/>
          <w:sz w:val="28"/>
          <w:szCs w:val="28"/>
          <w:lang w:eastAsia="ru-RU"/>
        </w:rPr>
      </w:pPr>
      <w:r>
        <w:rPr>
          <w:rFonts w:eastAsia="Times New Roman"/>
          <w:sz w:val="28"/>
          <w:szCs w:val="28"/>
          <w:lang w:eastAsia="ru-RU"/>
        </w:rPr>
        <w:t xml:space="preserve">Задание №25 проверяет умение самостоятельно раскрывать смысл ключевых обществоведческих понятий и применять их в заданном контексте. С этим заданием справилось по первому критерию 53,96% выпускников, но при этом максимальный балл среди двух групп получили выпускники, набравшие  от </w:t>
      </w:r>
      <w:r>
        <w:rPr>
          <w:iCs/>
          <w:sz w:val="28"/>
          <w:szCs w:val="28"/>
        </w:rPr>
        <w:t>81 до 100 баллов - 96,23% и выпускники, получившие минимум 60 баллов - 39,68%. Не справились с этим заданием 29,88% участников. По второму критерию необходимо было составить два предложения в заданном контексте.</w:t>
      </w:r>
      <w:r>
        <w:rPr>
          <w:rFonts w:eastAsia="Times New Roman"/>
          <w:sz w:val="28"/>
          <w:szCs w:val="28"/>
          <w:lang w:eastAsia="ru-RU"/>
        </w:rPr>
        <w:t xml:space="preserve"> С этим заданием справилось небольшое количество -  26,17% всех выпускников, максимальный балл среди двух групп получили выпускники, набравшие от </w:t>
      </w:r>
      <w:r>
        <w:rPr>
          <w:iCs/>
          <w:sz w:val="28"/>
          <w:szCs w:val="28"/>
        </w:rPr>
        <w:t>81 до 100 баллов - 79,56% и выпускники, получившие от минимума до 60 баллов - 14,43%. Не справились с этим заданием 61,46% участников.</w:t>
      </w:r>
    </w:p>
    <w:p>
      <w:pPr>
        <w:pStyle w:val="Normal"/>
        <w:suppressAutoHyphens w:val="false"/>
        <w:spacing w:lineRule="auto" w:line="276"/>
        <w:ind w:firstLine="708"/>
        <w:jc w:val="both"/>
        <w:rPr>
          <w:rFonts w:eastAsia="Times New Roman"/>
          <w:sz w:val="28"/>
          <w:szCs w:val="28"/>
          <w:lang w:eastAsia="ru-RU"/>
        </w:rPr>
      </w:pPr>
      <w:r>
        <w:rPr>
          <w:rFonts w:eastAsia="Times New Roman"/>
          <w:sz w:val="28"/>
          <w:szCs w:val="28"/>
          <w:lang w:eastAsia="ru-RU"/>
        </w:rPr>
        <w:t xml:space="preserve">Задание №26 проверяет умение конкретизировать примерами изученные  теоретические положения и понятия общественных наук, формирующих обществоведческий курс. С этим заданием справилась треть участников - 36,63% выпускников. Максимальный балл (3 балла) получили выпускники, набравшие среди двух групп от </w:t>
      </w:r>
      <w:r>
        <w:rPr>
          <w:iCs/>
          <w:sz w:val="28"/>
          <w:szCs w:val="28"/>
        </w:rPr>
        <w:t>81-100б - 85,53% и выпускники, получившие минимум 60 баллов - 22,53%. Не справились с этим заданием 36,57% участников.</w:t>
      </w:r>
    </w:p>
    <w:p>
      <w:pPr>
        <w:pStyle w:val="Normal"/>
        <w:suppressAutoHyphens w:val="false"/>
        <w:spacing w:lineRule="auto" w:line="276"/>
        <w:ind w:firstLine="708"/>
        <w:jc w:val="both"/>
        <w:rPr>
          <w:rFonts w:eastAsia="Times New Roman"/>
          <w:sz w:val="28"/>
          <w:szCs w:val="28"/>
          <w:lang w:eastAsia="ru-RU"/>
        </w:rPr>
      </w:pPr>
      <w:r>
        <w:rPr>
          <w:rFonts w:eastAsia="Times New Roman"/>
          <w:sz w:val="28"/>
          <w:szCs w:val="28"/>
          <w:lang w:eastAsia="ru-RU"/>
        </w:rPr>
        <w:t xml:space="preserve">Задание-задача №27 требует анализа представленной информации; объяснения связи социальных объектов, процессов; формулирования и аргументации самостоятельных оценочных, прогностических и иных суждений, объяснений, выводов. С этим заданием также справилась треть участников - 37,01% выпускников, максимальный балл (3 балла) получили участники среди двух групп, набравшие  от </w:t>
      </w:r>
      <w:r>
        <w:rPr>
          <w:iCs/>
          <w:sz w:val="28"/>
          <w:szCs w:val="28"/>
        </w:rPr>
        <w:t>81 до 100 баллов - 87,84% и выпускники, получившие от минимума до  60 баллов - 21,68%. Не справились с этим заданием 36,94% участников.</w:t>
      </w:r>
    </w:p>
    <w:p>
      <w:pPr>
        <w:pStyle w:val="Normal"/>
        <w:suppressAutoHyphens w:val="false"/>
        <w:spacing w:lineRule="auto" w:line="276"/>
        <w:jc w:val="both"/>
        <w:rPr>
          <w:rFonts w:eastAsia="Times New Roman"/>
          <w:sz w:val="28"/>
          <w:szCs w:val="28"/>
          <w:lang w:eastAsia="ru-RU"/>
        </w:rPr>
      </w:pPr>
      <w:r>
        <w:rPr>
          <w:iCs/>
          <w:sz w:val="28"/>
          <w:szCs w:val="28"/>
        </w:rPr>
        <w:tab/>
      </w:r>
      <w:r>
        <w:rPr>
          <w:rFonts w:eastAsia="Times New Roman"/>
          <w:sz w:val="28"/>
          <w:szCs w:val="28"/>
          <w:lang w:eastAsia="ru-RU"/>
        </w:rPr>
        <w:t>Задание №28 требует составления плана развернутого ответа по конкретной теме обществоведческого курса</w:t>
      </w:r>
      <w:r>
        <w:rPr>
          <w:rFonts w:eastAsia="Times New Roman" w:cs="TimesNewRomanPSMT" w:ascii="TimesNewRomanPSMT" w:hAnsi="TimesNewRomanPSMT"/>
          <w:sz w:val="19"/>
          <w:szCs w:val="19"/>
          <w:lang w:eastAsia="ru-RU"/>
        </w:rPr>
        <w:t xml:space="preserve">. </w:t>
      </w:r>
      <w:r>
        <w:rPr>
          <w:iCs/>
          <w:sz w:val="28"/>
          <w:szCs w:val="28"/>
        </w:rPr>
        <w:t xml:space="preserve">За выполнение данного задания по критерию 2 (корректность формулировок пунктов и подпунктов плана) баллы  получили </w:t>
      </w:r>
      <w:r>
        <w:rPr>
          <w:i/>
          <w:iCs/>
          <w:sz w:val="28"/>
          <w:szCs w:val="28"/>
        </w:rPr>
        <w:t>-</w:t>
      </w:r>
      <w:r>
        <w:rPr>
          <w:iCs/>
          <w:sz w:val="28"/>
          <w:szCs w:val="28"/>
        </w:rPr>
        <w:t xml:space="preserve"> 3,53% выпускников</w:t>
      </w:r>
      <w:r>
        <w:rPr>
          <w:rFonts w:eastAsia="Times New Roman"/>
          <w:sz w:val="28"/>
          <w:szCs w:val="28"/>
          <w:lang w:eastAsia="ru-RU"/>
        </w:rPr>
        <w:t xml:space="preserve">.  </w:t>
      </w:r>
      <w:r>
        <w:rPr>
          <w:iCs/>
          <w:sz w:val="28"/>
          <w:szCs w:val="28"/>
        </w:rPr>
        <w:t xml:space="preserve">Среди группы выпускников, получивших от 81 до 100б,2 балла за составление развернутого плана получили только 29,56% участников и ноль баллов в целом по региону  у 96,47% участников.    Не смогли выполнить это задание вообще по первому критерию – 64,71% и по второму – 96,47% участников. </w:t>
      </w:r>
    </w:p>
    <w:p>
      <w:pPr>
        <w:pStyle w:val="Normal"/>
        <w:suppressAutoHyphens w:val="false"/>
        <w:spacing w:lineRule="auto" w:line="276"/>
        <w:ind w:firstLine="708"/>
        <w:jc w:val="both"/>
        <w:rPr>
          <w:iCs/>
          <w:sz w:val="28"/>
          <w:szCs w:val="28"/>
        </w:rPr>
      </w:pPr>
      <w:r>
        <w:rPr>
          <w:iCs/>
          <w:sz w:val="28"/>
          <w:szCs w:val="28"/>
        </w:rPr>
        <w:t>При написании мини-сочинения (задание №29) по критерию 1 «Раскрытие смысла высказывания» получили 1 балл 73,74% выпускников. По критерию 3 «Связность и логичность рассуждений, выводов» только 1 балл получили 6,74% выпускников, а у 93,26% участников - ноль баллов. Только 54,72% выпускников-высокобалльников имеют 1 балл по этому критерию. За умение приводить фактическую аргументацию, иллюстрирующую высказанные теоретические положения, максимальный балл (2 балла) получили 6,28% выпускников, не справились по этому критерию (критерий 4) и получили ноль баллов – 48,44% выпускников.</w:t>
      </w:r>
    </w:p>
    <w:p>
      <w:pPr>
        <w:pStyle w:val="Normal"/>
        <w:tabs>
          <w:tab w:val="clear" w:pos="708"/>
          <w:tab w:val="left" w:pos="0" w:leader="none"/>
        </w:tabs>
        <w:jc w:val="both"/>
        <w:rPr>
          <w:i/>
          <w:i/>
          <w:iCs/>
          <w:highlight w:val="yellow"/>
        </w:rPr>
      </w:pPr>
      <w:r>
        <w:rPr>
          <w:i/>
          <w:iCs/>
          <w:highlight w:val="yellow"/>
        </w:rPr>
      </w:r>
    </w:p>
    <w:p>
      <w:pPr>
        <w:pStyle w:val="ListParagraph"/>
        <w:numPr>
          <w:ilvl w:val="0"/>
          <w:numId w:val="3"/>
        </w:numPr>
        <w:tabs>
          <w:tab w:val="clear" w:pos="708"/>
          <w:tab w:val="left" w:pos="0" w:leader="none"/>
        </w:tabs>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 xml:space="preserve">Приводятся наиболее сложные (см. п. 3.2.1.) для участников ЕГЭ задания, указываются их характеристики, типичные ошибки, анализ возможных причин получения выявленных типичных ошибочных ответов и путей их устранения в ходе обучения школьников предмету в регионе </w:t>
      </w:r>
    </w:p>
    <w:p>
      <w:pPr>
        <w:pStyle w:val="ListParagraph"/>
        <w:tabs>
          <w:tab w:val="clear" w:pos="708"/>
          <w:tab w:val="left" w:pos="0" w:leader="none"/>
        </w:tabs>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 xml:space="preserve">(примеры сложных для участников ЕГЭ заданий приводятся </w:t>
      </w:r>
      <w:r>
        <w:rPr>
          <w:rFonts w:eastAsia="Times New Roman" w:cs="Times New Roman" w:ascii="Times New Roman" w:hAnsi="Times New Roman"/>
          <w:b/>
          <w:bCs/>
          <w:i/>
          <w:iCs/>
          <w:sz w:val="24"/>
          <w:szCs w:val="24"/>
          <w:lang w:eastAsia="ru-RU"/>
        </w:rPr>
        <w:t>только из вариантов, номера которых будут направлены в субъекты Российской Федерации дополнительно</w:t>
      </w:r>
      <w:r>
        <w:rPr>
          <w:rFonts w:eastAsia="Times New Roman" w:cs="Times New Roman" w:ascii="Times New Roman" w:hAnsi="Times New Roman"/>
          <w:bCs/>
          <w:i/>
          <w:iCs/>
          <w:sz w:val="24"/>
          <w:szCs w:val="24"/>
          <w:lang w:eastAsia="ru-RU"/>
        </w:rPr>
        <w:t xml:space="preserve"> вместе со статистической информацией о результатах ЕГЭ по соответствующему учебному предмет). </w:t>
      </w:r>
    </w:p>
    <w:p>
      <w:pPr>
        <w:pStyle w:val="Normal"/>
        <w:tabs>
          <w:tab w:val="clear" w:pos="708"/>
          <w:tab w:val="left" w:pos="0" w:leader="none"/>
        </w:tabs>
        <w:jc w:val="both"/>
        <w:rPr>
          <w:iCs/>
          <w:highlight w:val="yellow"/>
        </w:rPr>
      </w:pPr>
      <w:r>
        <w:rPr>
          <w:iCs/>
          <w:highlight w:val="yellow"/>
        </w:rPr>
      </w:r>
    </w:p>
    <w:p>
      <w:pPr>
        <w:pStyle w:val="Normal"/>
        <w:jc w:val="center"/>
        <w:rPr>
          <w:b/>
          <w:b/>
          <w:sz w:val="28"/>
          <w:szCs w:val="28"/>
        </w:rPr>
      </w:pPr>
      <w:r>
        <w:rPr>
          <w:b/>
          <w:sz w:val="28"/>
          <w:szCs w:val="28"/>
        </w:rPr>
        <w:t>Содержательный анализ варианта № 310</w:t>
      </w:r>
    </w:p>
    <w:p>
      <w:pPr>
        <w:pStyle w:val="Normal"/>
        <w:jc w:val="center"/>
        <w:rPr>
          <w:b/>
          <w:b/>
          <w:sz w:val="28"/>
          <w:szCs w:val="28"/>
        </w:rPr>
      </w:pPr>
      <w:r>
        <w:rPr>
          <w:b/>
          <w:sz w:val="28"/>
          <w:szCs w:val="28"/>
        </w:rPr>
      </w:r>
    </w:p>
    <w:p>
      <w:pPr>
        <w:pStyle w:val="Normal"/>
        <w:spacing w:lineRule="auto" w:line="276"/>
        <w:ind w:firstLine="539"/>
        <w:jc w:val="both"/>
        <w:rPr>
          <w:sz w:val="28"/>
          <w:szCs w:val="28"/>
        </w:rPr>
      </w:pPr>
      <w:r>
        <w:rPr>
          <w:sz w:val="28"/>
          <w:szCs w:val="28"/>
        </w:rPr>
        <w:t xml:space="preserve">Вариант № 310 стоит из двух частей и включает в себя 29 заданий, различающихся формой и уровнем сложности. </w:t>
      </w:r>
    </w:p>
    <w:p>
      <w:pPr>
        <w:pStyle w:val="Normal"/>
        <w:spacing w:lineRule="auto" w:line="276"/>
        <w:ind w:firstLine="539"/>
        <w:jc w:val="both"/>
        <w:rPr>
          <w:sz w:val="28"/>
          <w:szCs w:val="28"/>
        </w:rPr>
      </w:pPr>
      <w:r>
        <w:rPr>
          <w:sz w:val="28"/>
          <w:szCs w:val="28"/>
        </w:rPr>
        <w:t>Часть 1 содержит 20 заданий с кратким ответом (10 заданий базового уровня и 10 заданий повышенного уровня), представленных следующими разновидностями: задания на выбор и запись нескольких правильных ответов из предложенного перечня ответов; задание на выявление структурных элементов понятий с помощью таблиц; задание на установление соответствия позиций, представленных в двух множествах; задание на определение терминов и понятий, соответствующих предлагаемому контексту</w:t>
      </w:r>
    </w:p>
    <w:p>
      <w:pPr>
        <w:pStyle w:val="Normal"/>
        <w:spacing w:lineRule="auto" w:line="276"/>
        <w:jc w:val="both"/>
        <w:rPr>
          <w:sz w:val="28"/>
          <w:szCs w:val="28"/>
        </w:rPr>
      </w:pPr>
      <w:r>
        <w:rPr>
          <w:sz w:val="28"/>
          <w:szCs w:val="28"/>
        </w:rPr>
        <w:t xml:space="preserve">         </w:t>
      </w:r>
      <w:r>
        <w:rPr>
          <w:sz w:val="28"/>
          <w:szCs w:val="28"/>
        </w:rPr>
        <w:t>Часть 1 состоит из 20 заданий, максимальный балл за  которые составляет 34 балла, процент максимального первичного балла за выполнение заданий данной части от максимального первичного балла (64 балла) за всю работу составляет 53,1%.</w:t>
      </w:r>
    </w:p>
    <w:p>
      <w:pPr>
        <w:pStyle w:val="Normal"/>
        <w:spacing w:lineRule="auto" w:line="276"/>
        <w:ind w:firstLine="539"/>
        <w:jc w:val="both"/>
        <w:rPr>
          <w:sz w:val="28"/>
          <w:szCs w:val="28"/>
        </w:rPr>
      </w:pPr>
      <w:r>
        <w:rPr>
          <w:sz w:val="28"/>
          <w:szCs w:val="28"/>
        </w:rPr>
        <w:t xml:space="preserve">Первое задание в варианте 310 проверяет знание основных характеристик человека как индивида. Второе задание дает возможность выбрать обобщающее понятие (родовое)  для всех остальных понятий. Третье задание проверяет у обучающихся знания об основных категориях морали. </w:t>
      </w:r>
    </w:p>
    <w:p>
      <w:pPr>
        <w:pStyle w:val="Normal"/>
        <w:spacing w:lineRule="auto" w:line="276"/>
        <w:ind w:firstLine="539"/>
        <w:jc w:val="both"/>
        <w:rPr>
          <w:sz w:val="28"/>
          <w:szCs w:val="28"/>
        </w:rPr>
      </w:pPr>
      <w:r>
        <w:rPr>
          <w:sz w:val="28"/>
          <w:szCs w:val="28"/>
        </w:rPr>
        <w:t xml:space="preserve">Задание 4 относится к модулю «Человек и общество» и направлено на проверку знаний о процессе глобализации. </w:t>
      </w:r>
    </w:p>
    <w:p>
      <w:pPr>
        <w:pStyle w:val="Normal"/>
        <w:spacing w:lineRule="auto" w:line="276"/>
        <w:ind w:firstLine="539"/>
        <w:jc w:val="both"/>
        <w:rPr>
          <w:sz w:val="28"/>
          <w:szCs w:val="28"/>
        </w:rPr>
      </w:pPr>
      <w:r>
        <w:rPr>
          <w:sz w:val="28"/>
          <w:szCs w:val="28"/>
        </w:rPr>
        <w:t xml:space="preserve">Задание 5 - задание базового уровня сложности - относится к модулю «Человек и общество» и проверяет способность выпускников анализировать виды (типы) культуры, устанавливать соответствие между ними и их признаками.  Шестое задание проверяет способность обучающихся применять на практике знания о типах общества. </w:t>
      </w:r>
    </w:p>
    <w:p>
      <w:pPr>
        <w:pStyle w:val="Normal"/>
        <w:spacing w:lineRule="auto" w:line="276"/>
        <w:ind w:firstLine="539"/>
        <w:jc w:val="both"/>
        <w:rPr>
          <w:sz w:val="28"/>
          <w:szCs w:val="28"/>
        </w:rPr>
      </w:pPr>
      <w:r>
        <w:rPr>
          <w:sz w:val="28"/>
          <w:szCs w:val="28"/>
        </w:rPr>
        <w:t xml:space="preserve">Задание 7 повышенной сложности, которое проверяет с научных позиций умение определять верные суждения о налогах и системах налогообложения. </w:t>
      </w:r>
    </w:p>
    <w:p>
      <w:pPr>
        <w:pStyle w:val="Normal"/>
        <w:spacing w:lineRule="auto" w:line="276"/>
        <w:ind w:firstLine="539"/>
        <w:jc w:val="both"/>
        <w:rPr>
          <w:sz w:val="28"/>
          <w:szCs w:val="28"/>
        </w:rPr>
      </w:pPr>
      <w:r>
        <w:rPr>
          <w:sz w:val="28"/>
          <w:szCs w:val="28"/>
        </w:rPr>
        <w:t xml:space="preserve">Задание 8 базового уровня сложности позволяет выявить усвоение обучающимися навыков установления соответствия между факторами  и типами экономического роста. </w:t>
      </w:r>
    </w:p>
    <w:p>
      <w:pPr>
        <w:pStyle w:val="Normal"/>
        <w:spacing w:lineRule="auto" w:line="276"/>
        <w:ind w:firstLine="539"/>
        <w:jc w:val="both"/>
        <w:rPr>
          <w:sz w:val="28"/>
          <w:szCs w:val="28"/>
        </w:rPr>
      </w:pPr>
      <w:r>
        <w:rPr>
          <w:sz w:val="28"/>
          <w:szCs w:val="28"/>
        </w:rPr>
        <w:t xml:space="preserve">Задание 9 повышенной сложности, которое проверяет умения применять социально-экономические знания в процессе решения познавательной задачи о видах доходов лица. </w:t>
      </w:r>
    </w:p>
    <w:p>
      <w:pPr>
        <w:pStyle w:val="Normal"/>
        <w:spacing w:lineRule="auto" w:line="276"/>
        <w:ind w:firstLine="539"/>
        <w:jc w:val="both"/>
        <w:rPr>
          <w:sz w:val="28"/>
          <w:szCs w:val="28"/>
        </w:rPr>
      </w:pPr>
      <w:r>
        <w:rPr>
          <w:sz w:val="28"/>
          <w:szCs w:val="28"/>
        </w:rPr>
        <w:t xml:space="preserve">Задание 10 базового уровня сложности, направлено на осуществление поиска социальной информации, представленной в различных знаковых системах, графике - изменение предложения молочных продуктов на рынке. </w:t>
      </w:r>
    </w:p>
    <w:p>
      <w:pPr>
        <w:pStyle w:val="Normal"/>
        <w:spacing w:lineRule="auto" w:line="276"/>
        <w:ind w:firstLine="539"/>
        <w:jc w:val="both"/>
        <w:rPr>
          <w:sz w:val="28"/>
          <w:szCs w:val="28"/>
        </w:rPr>
      </w:pPr>
      <w:r>
        <w:rPr>
          <w:sz w:val="28"/>
          <w:szCs w:val="28"/>
        </w:rPr>
        <w:t>Задание 11 в варианте 310 проверяет умение характеризовать</w:t>
      </w:r>
      <w:r>
        <w:rPr>
          <w:b/>
          <w:sz w:val="28"/>
          <w:szCs w:val="28"/>
        </w:rPr>
        <w:t xml:space="preserve"> </w:t>
      </w:r>
      <w:r>
        <w:rPr>
          <w:sz w:val="28"/>
          <w:szCs w:val="28"/>
        </w:rPr>
        <w:t>с научных позиций особенности социальных групп и их виды.</w:t>
      </w:r>
    </w:p>
    <w:p>
      <w:pPr>
        <w:pStyle w:val="Normal"/>
        <w:spacing w:lineRule="auto" w:line="276"/>
        <w:ind w:firstLine="539"/>
        <w:jc w:val="both"/>
        <w:rPr>
          <w:sz w:val="28"/>
          <w:szCs w:val="28"/>
        </w:rPr>
      </w:pPr>
      <w:r>
        <w:rPr>
          <w:sz w:val="28"/>
          <w:szCs w:val="28"/>
        </w:rPr>
        <w:t>Задание 12 базового уровня и требует от обучающихся осуществлять поиск</w:t>
      </w:r>
      <w:r>
        <w:rPr>
          <w:b/>
          <w:sz w:val="28"/>
          <w:szCs w:val="28"/>
        </w:rPr>
        <w:t xml:space="preserve"> </w:t>
      </w:r>
      <w:r>
        <w:rPr>
          <w:sz w:val="28"/>
          <w:szCs w:val="28"/>
        </w:rPr>
        <w:t>социальной информации, представленной в диаграмме о потребительском поведении жителей в условиях экономического кризиса.</w:t>
      </w:r>
    </w:p>
    <w:p>
      <w:pPr>
        <w:pStyle w:val="Normal"/>
        <w:spacing w:lineRule="auto" w:line="276"/>
        <w:ind w:firstLine="539"/>
        <w:jc w:val="both"/>
        <w:rPr>
          <w:sz w:val="28"/>
          <w:szCs w:val="28"/>
        </w:rPr>
      </w:pPr>
      <w:r>
        <w:rPr>
          <w:sz w:val="28"/>
          <w:szCs w:val="28"/>
        </w:rPr>
        <w:t xml:space="preserve">Задание 13 проверяет умения обучающихся характеризовать особенности политических институтов, в частности, государства. </w:t>
      </w:r>
    </w:p>
    <w:p>
      <w:pPr>
        <w:pStyle w:val="Normal"/>
        <w:spacing w:lineRule="auto" w:line="276"/>
        <w:ind w:firstLine="539"/>
        <w:jc w:val="both"/>
        <w:rPr>
          <w:sz w:val="28"/>
          <w:szCs w:val="28"/>
        </w:rPr>
      </w:pPr>
      <w:r>
        <w:rPr>
          <w:sz w:val="28"/>
          <w:szCs w:val="28"/>
        </w:rPr>
        <w:t xml:space="preserve">Задание 14 нацелено на установления соответствия между существенными чертами и признаками изученных статей 102,114  и главы 4 «Президент РФ» Конституции РФ. </w:t>
      </w:r>
    </w:p>
    <w:p>
      <w:pPr>
        <w:pStyle w:val="Normal"/>
        <w:spacing w:lineRule="auto" w:line="276"/>
        <w:ind w:firstLine="539"/>
        <w:jc w:val="both"/>
        <w:rPr>
          <w:sz w:val="28"/>
          <w:szCs w:val="28"/>
        </w:rPr>
      </w:pPr>
      <w:r>
        <w:rPr>
          <w:sz w:val="28"/>
          <w:szCs w:val="28"/>
        </w:rPr>
        <w:t xml:space="preserve">15 задание проверяет знание о типах политических режимов и их существенных признаках. </w:t>
      </w:r>
    </w:p>
    <w:p>
      <w:pPr>
        <w:pStyle w:val="Normal"/>
        <w:spacing w:lineRule="auto" w:line="276"/>
        <w:ind w:firstLine="539"/>
        <w:jc w:val="both"/>
        <w:rPr>
          <w:sz w:val="28"/>
          <w:szCs w:val="28"/>
        </w:rPr>
      </w:pPr>
      <w:r>
        <w:rPr>
          <w:sz w:val="28"/>
          <w:szCs w:val="28"/>
        </w:rPr>
        <w:t xml:space="preserve">В задании 16 проверяются знания выпускников об основных правах человека, в частности, о социально-экономических правах  граждан РФ. </w:t>
      </w:r>
    </w:p>
    <w:p>
      <w:pPr>
        <w:pStyle w:val="Normal"/>
        <w:spacing w:lineRule="auto" w:line="276"/>
        <w:ind w:firstLine="539"/>
        <w:jc w:val="both"/>
        <w:rPr>
          <w:sz w:val="28"/>
          <w:szCs w:val="28"/>
        </w:rPr>
      </w:pPr>
      <w:r>
        <w:rPr>
          <w:sz w:val="28"/>
          <w:szCs w:val="28"/>
        </w:rPr>
        <w:t xml:space="preserve">Задание 17 проверяет подготовленность обучающихся в контексте анализа различных нормативно-правовых актов: о военной службе и воинской обязанности в РФ. </w:t>
      </w:r>
    </w:p>
    <w:p>
      <w:pPr>
        <w:pStyle w:val="Normal"/>
        <w:spacing w:lineRule="auto" w:line="276"/>
        <w:ind w:firstLine="539"/>
        <w:jc w:val="both"/>
        <w:rPr>
          <w:sz w:val="28"/>
          <w:szCs w:val="28"/>
        </w:rPr>
      </w:pPr>
      <w:r>
        <w:rPr>
          <w:sz w:val="28"/>
          <w:szCs w:val="28"/>
        </w:rPr>
        <w:t xml:space="preserve">18 задание дает возможность проверить знание на соответствие между примерами и мерами юридической ответственности в РФ. </w:t>
      </w:r>
    </w:p>
    <w:p>
      <w:pPr>
        <w:pStyle w:val="Normal"/>
        <w:spacing w:lineRule="auto" w:line="276"/>
        <w:ind w:firstLine="539"/>
        <w:jc w:val="both"/>
        <w:rPr>
          <w:sz w:val="28"/>
          <w:szCs w:val="28"/>
        </w:rPr>
      </w:pPr>
      <w:r>
        <w:rPr>
          <w:sz w:val="28"/>
          <w:szCs w:val="28"/>
        </w:rPr>
        <w:t xml:space="preserve">19 задание проверяет применять знания при решении правовых задач по трудовому праву. </w:t>
      </w:r>
    </w:p>
    <w:p>
      <w:pPr>
        <w:pStyle w:val="Normal"/>
        <w:spacing w:lineRule="auto" w:line="276"/>
        <w:ind w:firstLine="539"/>
        <w:jc w:val="both"/>
        <w:rPr>
          <w:sz w:val="28"/>
          <w:szCs w:val="28"/>
        </w:rPr>
      </w:pPr>
      <w:r>
        <w:rPr>
          <w:sz w:val="28"/>
          <w:szCs w:val="28"/>
        </w:rPr>
        <w:t>20 задание направлено на анализ неадаптированного текста. Выпускник должен уметь анализировать и обобщать</w:t>
      </w:r>
      <w:r>
        <w:rPr>
          <w:b/>
          <w:sz w:val="28"/>
          <w:szCs w:val="28"/>
        </w:rPr>
        <w:t xml:space="preserve"> </w:t>
      </w:r>
      <w:r>
        <w:rPr>
          <w:sz w:val="28"/>
          <w:szCs w:val="28"/>
        </w:rPr>
        <w:t>неупорядоченную социальную информацию: требуется вставить пропущенные слова в текст об искусстве и его видах.</w:t>
      </w:r>
      <w:r>
        <w:rPr>
          <w:color w:val="FF0000"/>
          <w:sz w:val="28"/>
          <w:szCs w:val="28"/>
        </w:rPr>
        <w:t xml:space="preserve"> </w:t>
      </w:r>
    </w:p>
    <w:p>
      <w:pPr>
        <w:pStyle w:val="Normal"/>
        <w:spacing w:lineRule="auto" w:line="276"/>
        <w:jc w:val="both"/>
        <w:rPr>
          <w:sz w:val="28"/>
          <w:szCs w:val="28"/>
        </w:rPr>
      </w:pPr>
      <w:r>
        <w:rPr>
          <w:sz w:val="28"/>
          <w:szCs w:val="28"/>
        </w:rPr>
      </w:r>
    </w:p>
    <w:p>
      <w:pPr>
        <w:pStyle w:val="Normal"/>
        <w:spacing w:lineRule="auto" w:line="276"/>
        <w:jc w:val="both"/>
        <w:rPr>
          <w:sz w:val="28"/>
          <w:szCs w:val="28"/>
        </w:rPr>
      </w:pPr>
      <w:r>
        <w:rPr>
          <w:sz w:val="28"/>
          <w:szCs w:val="28"/>
        </w:rPr>
        <w:t xml:space="preserve">        </w:t>
      </w:r>
      <w:r>
        <w:rPr>
          <w:b/>
          <w:sz w:val="28"/>
          <w:szCs w:val="28"/>
        </w:rPr>
        <w:t>Часть 2</w:t>
      </w:r>
      <w:r>
        <w:rPr>
          <w:sz w:val="28"/>
          <w:szCs w:val="28"/>
        </w:rPr>
        <w:t xml:space="preserve"> содержит 9 заданий с развернутым ответом, процент максимального первичного балла за выполнение заданий данной части от максимального первичного балла (64 балла) за всю работу составляет 46,9 %. В этих заданиях ответ формулируется и записывается экзаменуемым самостоятельно в развернутой форме. Задания этой части работы нацелены на выявление выпускников, имеющих наиболее высокий уровень обществоведческой подготовки. Задания распределены в соответствии со спецификатором по уровню сложности. </w:t>
      </w:r>
    </w:p>
    <w:p>
      <w:pPr>
        <w:pStyle w:val="Normal"/>
        <w:spacing w:lineRule="auto" w:line="276"/>
        <w:ind w:firstLine="539"/>
        <w:jc w:val="both"/>
        <w:rPr>
          <w:sz w:val="28"/>
          <w:szCs w:val="28"/>
        </w:rPr>
      </w:pPr>
      <w:r>
        <w:rPr>
          <w:sz w:val="28"/>
          <w:szCs w:val="28"/>
        </w:rPr>
        <w:t xml:space="preserve">Задания 21–24 объединены в составное задание с фрагментом научно-популярного текста, который посвящен социальным нормам и применению их в обществе. </w:t>
      </w:r>
    </w:p>
    <w:p>
      <w:pPr>
        <w:pStyle w:val="Normal"/>
        <w:spacing w:lineRule="auto" w:line="276"/>
        <w:ind w:firstLine="539"/>
        <w:jc w:val="both"/>
        <w:rPr>
          <w:sz w:val="28"/>
          <w:szCs w:val="28"/>
        </w:rPr>
      </w:pPr>
      <w:r>
        <w:rPr>
          <w:sz w:val="28"/>
          <w:szCs w:val="28"/>
        </w:rPr>
        <w:t>Задания 21 и 22 направлены преимущественно на выявление умения находить, осознанно воспринимать и точно воспроизводить информацию, содержащуюся в тексте в явном виде (задание 21), а также применять ее в заданном контексте (задание 22). Так, в задании 21 необходимо ответить на три вопроса непосредственно по тексту. Это задание проверяет способность обучающихся осуществлять поиск</w:t>
      </w:r>
      <w:r>
        <w:rPr>
          <w:b/>
          <w:sz w:val="28"/>
          <w:szCs w:val="28"/>
        </w:rPr>
        <w:t xml:space="preserve"> </w:t>
      </w:r>
      <w:r>
        <w:rPr>
          <w:sz w:val="28"/>
          <w:szCs w:val="28"/>
        </w:rPr>
        <w:t>информации, которая содержится в тексте.</w:t>
      </w:r>
    </w:p>
    <w:p>
      <w:pPr>
        <w:pStyle w:val="Normal"/>
        <w:spacing w:lineRule="auto" w:line="276"/>
        <w:jc w:val="both"/>
        <w:rPr>
          <w:sz w:val="28"/>
          <w:szCs w:val="28"/>
        </w:rPr>
      </w:pPr>
      <w:r>
        <w:rPr/>
        <w:t xml:space="preserve">     </w:t>
      </w:r>
      <w:r>
        <w:rPr/>
        <w:tab/>
      </w:r>
      <w:r>
        <w:rPr>
          <w:sz w:val="28"/>
          <w:szCs w:val="28"/>
        </w:rPr>
        <w:t>В задание 22, как и в 2020 году, включено объяснение смысла понятия «издержки». Это задание на правильную интерпретацию авторского положения.</w:t>
      </w:r>
    </w:p>
    <w:p>
      <w:pPr>
        <w:pStyle w:val="Normal"/>
        <w:spacing w:lineRule="auto" w:line="276"/>
        <w:jc w:val="both"/>
        <w:rPr>
          <w:sz w:val="28"/>
          <w:szCs w:val="28"/>
        </w:rPr>
      </w:pPr>
      <w:r>
        <w:rPr>
          <w:sz w:val="28"/>
          <w:szCs w:val="28"/>
        </w:rPr>
        <w:t xml:space="preserve">     </w:t>
      </w:r>
      <w:r>
        <w:rPr>
          <w:sz w:val="28"/>
          <w:szCs w:val="28"/>
        </w:rPr>
        <w:tab/>
        <w:t>23 задание предполагает привлечение знаний обществоведческого курса и направлено на объяснение отдельных положений текста в связи с изученным курсом, на подтверждение примерами, иллюстрирующими три направления конкурентной борьбы из текста.</w:t>
      </w:r>
    </w:p>
    <w:p>
      <w:pPr>
        <w:pStyle w:val="Normal"/>
        <w:spacing w:lineRule="auto" w:line="276"/>
        <w:jc w:val="both"/>
        <w:rPr>
          <w:sz w:val="28"/>
          <w:szCs w:val="28"/>
        </w:rPr>
      </w:pPr>
      <w:r>
        <w:rPr>
          <w:sz w:val="28"/>
          <w:szCs w:val="28"/>
        </w:rPr>
        <w:t>Задание, требующее установления прямой связи положений текста с обществоведческим курсом.</w:t>
      </w:r>
    </w:p>
    <w:p>
      <w:pPr>
        <w:pStyle w:val="Normal"/>
        <w:spacing w:lineRule="auto" w:line="276"/>
        <w:jc w:val="both"/>
        <w:rPr>
          <w:sz w:val="28"/>
          <w:szCs w:val="28"/>
        </w:rPr>
      </w:pPr>
      <w:r>
        <w:rPr>
          <w:sz w:val="28"/>
          <w:szCs w:val="28"/>
        </w:rPr>
        <w:t xml:space="preserve">      </w:t>
      </w:r>
      <w:r>
        <w:rPr>
          <w:sz w:val="28"/>
          <w:szCs w:val="28"/>
        </w:rPr>
        <w:tab/>
        <w:t>24 задание предполагает использование  обществоведческих знаний для аргументации тезиса, что конкуренция между фирмами может иметь негативные последствия.</w:t>
      </w:r>
    </w:p>
    <w:p>
      <w:pPr>
        <w:pStyle w:val="117"/>
        <w:spacing w:lineRule="auto" w:line="276" w:beforeAutospacing="0" w:before="0" w:afterAutospacing="0" w:after="0"/>
        <w:ind w:firstLine="709"/>
        <w:jc w:val="both"/>
        <w:rPr>
          <w:rFonts w:eastAsia="SimSun"/>
          <w:sz w:val="28"/>
          <w:szCs w:val="28"/>
        </w:rPr>
      </w:pPr>
      <w:r>
        <w:rPr>
          <w:spacing w:val="-8"/>
          <w:sz w:val="28"/>
          <w:szCs w:val="28"/>
        </w:rPr>
        <w:t xml:space="preserve">Задания, требующие раскрыть смысл обществоведческого понятия, а также </w:t>
      </w:r>
      <w:r>
        <w:rPr>
          <w:spacing w:val="-6"/>
          <w:sz w:val="28"/>
          <w:szCs w:val="28"/>
        </w:rPr>
        <w:t xml:space="preserve">составить два предложения, содержащих информацию о различных аспектах общественного явления, обобщенного в данном понятии, предъявляются на позиции 25. </w:t>
      </w:r>
      <w:r>
        <w:rPr>
          <w:spacing w:val="-7"/>
          <w:sz w:val="28"/>
          <w:szCs w:val="28"/>
        </w:rPr>
        <w:t xml:space="preserve">Выполнение данного задания </w:t>
      </w:r>
      <w:r>
        <w:rPr>
          <w:spacing w:val="-8"/>
          <w:sz w:val="28"/>
          <w:szCs w:val="28"/>
        </w:rPr>
        <w:t>открывает три источника информации, позволяющих судить об уровне подготов</w:t>
      </w:r>
      <w:r>
        <w:rPr>
          <w:spacing w:val="-5"/>
          <w:sz w:val="28"/>
          <w:szCs w:val="28"/>
        </w:rPr>
        <w:t xml:space="preserve">ки выпускников: 1) раскрытие смысла указанного базового понятия (его сущности, основных признаков); </w:t>
      </w:r>
      <w:r>
        <w:rPr>
          <w:spacing w:val="-7"/>
          <w:sz w:val="28"/>
          <w:szCs w:val="28"/>
        </w:rPr>
        <w:t>2) раскрытие определённых аспектов данного понятия (его видов, типов, форм, взаимосвязь с другими понятиями, формулирование суждений и др.); 3) характер приводимых суждений (наличие информации о рассматриваемом явлении, опора на знания обществоведческого курса, содержательная корректность с точки зрения научного обществознания)</w:t>
      </w:r>
      <w:r>
        <w:rPr>
          <w:sz w:val="28"/>
          <w:szCs w:val="28"/>
        </w:rPr>
        <w:t xml:space="preserve">. В данном варианте это дефиниция понятия «потребность». Максимальный балл за выполнение задания 25 - 4 балла. </w:t>
      </w:r>
    </w:p>
    <w:p>
      <w:pPr>
        <w:pStyle w:val="Normal"/>
        <w:spacing w:lineRule="auto" w:line="276"/>
        <w:ind w:firstLine="708"/>
        <w:jc w:val="both"/>
        <w:rPr>
          <w:sz w:val="28"/>
          <w:szCs w:val="28"/>
        </w:rPr>
      </w:pPr>
      <w:r>
        <w:rPr>
          <w:sz w:val="28"/>
          <w:szCs w:val="28"/>
        </w:rPr>
        <w:t>Задание 26 – это задание высокого уровня сложности. В условии задания содержится указание на иллюстрацию примерами роли образования: в выборе профессии, в социальной мобильности, в формировании мировоззрения личности. Каждый пример должен быть сформулирован развернуто.</w:t>
      </w:r>
    </w:p>
    <w:p>
      <w:pPr>
        <w:pStyle w:val="Normal"/>
        <w:spacing w:lineRule="auto" w:line="276"/>
        <w:ind w:firstLine="708"/>
        <w:jc w:val="both"/>
        <w:rPr>
          <w:sz w:val="28"/>
          <w:szCs w:val="28"/>
        </w:rPr>
      </w:pPr>
      <w:r>
        <w:rPr>
          <w:sz w:val="28"/>
          <w:szCs w:val="28"/>
        </w:rPr>
        <w:t xml:space="preserve">Задание 27 представляет собой задание-задачу, состоящую  из условия в виде проблемной ситуации или высказывания и вопросов (предписания) к ней. Это задание высокого уровня сложности. </w:t>
      </w:r>
      <w:r>
        <w:rPr>
          <w:iCs/>
          <w:sz w:val="28"/>
          <w:szCs w:val="28"/>
        </w:rPr>
        <w:t xml:space="preserve">Условие задачи </w:t>
      </w:r>
      <w:r>
        <w:rPr>
          <w:sz w:val="28"/>
          <w:szCs w:val="28"/>
        </w:rPr>
        <w:t>предполагает формулирование четкого ответа на вопрос по тексту условия и его аргументацию. Оценивается наличие четкого ответа на поставленный вопрос и заданное количество аргументов (доказательств, объяснений, утверждений, обоснований и т.п.).</w:t>
      </w:r>
    </w:p>
    <w:p>
      <w:pPr>
        <w:pStyle w:val="22"/>
        <w:suppressAutoHyphens w:val="true"/>
        <w:spacing w:lineRule="auto" w:line="276" w:before="0" w:after="0"/>
        <w:ind w:left="0" w:right="0" w:firstLine="709"/>
        <w:rPr>
          <w:rFonts w:ascii="Times New Roman" w:hAnsi="Times New Roman" w:cs="Times New Roman"/>
          <w:color w:val="auto"/>
          <w:sz w:val="28"/>
          <w:szCs w:val="28"/>
        </w:rPr>
      </w:pPr>
      <w:r>
        <w:rPr>
          <w:rFonts w:cs="Times New Roman" w:ascii="Times New Roman" w:hAnsi="Times New Roman"/>
          <w:color w:val="auto"/>
          <w:sz w:val="28"/>
          <w:szCs w:val="28"/>
        </w:rPr>
        <w:t>Оно требует применения усвоенных знаний в конкретной ситуации, в контексте определенной проблемы. Данное задание предполагало назвать два пункта брачного договора, противоречащих  семейному законодательству РФ, дать объяснение этому  факту, привести условие, при котором брачный договор вступает в силу, Кроме этого необходимо было назвать любые два права/полномочия нотариуса. Предложенная задача соответствует всем требованиям.</w:t>
      </w:r>
    </w:p>
    <w:p>
      <w:pPr>
        <w:pStyle w:val="116"/>
        <w:suppressAutoHyphens w:val="true"/>
        <w:spacing w:lineRule="auto" w:line="276" w:before="0" w:after="0"/>
        <w:ind w:left="0" w:right="0" w:firstLine="709"/>
        <w:rPr>
          <w:rFonts w:ascii="Times New Roman" w:hAnsi="Times New Roman" w:cs="Times New Roman"/>
          <w:color w:val="auto"/>
          <w:sz w:val="28"/>
          <w:szCs w:val="28"/>
        </w:rPr>
      </w:pPr>
      <w:r>
        <w:rPr>
          <w:rFonts w:cs="Times New Roman" w:ascii="Times New Roman" w:hAnsi="Times New Roman"/>
          <w:color w:val="auto"/>
          <w:sz w:val="28"/>
          <w:szCs w:val="28"/>
        </w:rPr>
      </w:r>
    </w:p>
    <w:p>
      <w:pPr>
        <w:pStyle w:val="116"/>
        <w:suppressAutoHyphens w:val="true"/>
        <w:spacing w:lineRule="auto" w:line="276" w:before="0" w:after="0"/>
        <w:ind w:left="60" w:right="60" w:firstLine="648"/>
        <w:rPr>
          <w:rFonts w:ascii="Times New Roman" w:hAnsi="Times New Roman" w:cs="Times New Roman"/>
          <w:color w:val="auto"/>
          <w:sz w:val="28"/>
          <w:szCs w:val="28"/>
        </w:rPr>
      </w:pPr>
      <w:r>
        <w:rPr>
          <w:rFonts w:cs="Times New Roman" w:ascii="Times New Roman" w:hAnsi="Times New Roman"/>
          <w:color w:val="auto"/>
          <w:sz w:val="28"/>
          <w:szCs w:val="28"/>
        </w:rPr>
        <w:t xml:space="preserve">Задание 28 требует составления сложного плана развёрнутого ответа по конкретной теме / проблеме обществоведческого курса. </w:t>
      </w:r>
    </w:p>
    <w:p>
      <w:pPr>
        <w:pStyle w:val="Normal"/>
        <w:spacing w:lineRule="auto" w:line="276"/>
        <w:ind w:firstLine="709"/>
        <w:jc w:val="both"/>
        <w:rPr>
          <w:sz w:val="28"/>
          <w:szCs w:val="28"/>
        </w:rPr>
      </w:pPr>
      <w:r>
        <w:rPr>
          <w:sz w:val="28"/>
          <w:szCs w:val="28"/>
        </w:rPr>
        <w:t xml:space="preserve">С помощью данного задания проверяется целый комплекс знаний и умений (компетенций) выпускников: обзорное знание определенной темы курса в единстве ее различных аспектов (компонентов); умение представить эти компоненты в структурно-логическом виде, выстроить характеристику  плана по теме «Российская Федерация: форма государства». </w:t>
      </w:r>
    </w:p>
    <w:p>
      <w:pPr>
        <w:pStyle w:val="Normal"/>
        <w:spacing w:lineRule="auto" w:line="276"/>
        <w:ind w:firstLine="709"/>
        <w:jc w:val="both"/>
        <w:rPr>
          <w:sz w:val="28"/>
          <w:szCs w:val="28"/>
        </w:rPr>
      </w:pPr>
      <w:r>
        <w:rPr>
          <w:sz w:val="28"/>
          <w:szCs w:val="28"/>
        </w:rPr>
        <w:t xml:space="preserve">Альтернативное задание 29 завершает экзаменационную работу. Оно нацеливает экзаменующегося на написание мини-сочинения по одной из пяти предлагаемых тем. Все высказывания отражают проблемы, которые рассматриваются в курсе обществознания. </w:t>
      </w:r>
      <w:r>
        <w:rPr>
          <w:rFonts w:eastAsia="Times New Roman"/>
          <w:sz w:val="28"/>
          <w:szCs w:val="28"/>
          <w:lang w:eastAsia="ru-RU"/>
        </w:rPr>
        <w:t>Темы задаются в виде кратких высказываний представителей общественной мысли, политических деятелей, деятелей</w:t>
      </w:r>
      <w:r>
        <w:rPr>
          <w:sz w:val="28"/>
          <w:szCs w:val="28"/>
        </w:rPr>
        <w:t xml:space="preserve"> </w:t>
      </w:r>
      <w:r>
        <w:rPr>
          <w:rFonts w:eastAsia="Times New Roman"/>
          <w:sz w:val="28"/>
          <w:szCs w:val="28"/>
          <w:lang w:eastAsia="ru-RU"/>
        </w:rPr>
        <w:t>науки и культуры. В отдельных случаях высказывания имеют с одной из базовых наук обществоведческого курса (темы по социологии и социальной психологии объединены в общий блок), однако выпускники вправе раскрывать ее в контексте любой общественной науки или нескольких наук. Данное задание проверяет широкий комплекс умений, в частности раскрывать смысл авторского суждения, привлекать изученные теоретические положения общественных наук, самостоятельно формулировать и конкретизировать примерами свои рассуждения, делать выводы.</w:t>
      </w:r>
    </w:p>
    <w:p>
      <w:pPr>
        <w:pStyle w:val="Normal"/>
        <w:spacing w:lineRule="auto" w:line="276"/>
        <w:ind w:firstLine="708"/>
        <w:jc w:val="both"/>
        <w:rPr>
          <w:sz w:val="28"/>
          <w:szCs w:val="28"/>
        </w:rPr>
      </w:pPr>
      <w:r>
        <w:rPr>
          <w:sz w:val="28"/>
          <w:szCs w:val="28"/>
        </w:rPr>
        <w:t xml:space="preserve">Таким образом, анализируя вариант № 310 единого государственного экзамена по обществознанию, следует отметить, что он соответствовал целям обеспечить объективную оценку качества подготовки лиц, освоивших образовательные программы среднего (полного) общего образования, с использованием заданий стандартизированной формы. Задания были корректно сформулированы как по форме, так и по содержанию. </w:t>
      </w:r>
    </w:p>
    <w:p>
      <w:pPr>
        <w:pStyle w:val="Normal"/>
        <w:spacing w:lineRule="auto" w:line="276"/>
        <w:ind w:firstLine="708"/>
        <w:jc w:val="both"/>
        <w:rPr>
          <w:sz w:val="28"/>
          <w:szCs w:val="28"/>
        </w:rPr>
      </w:pPr>
      <w:r>
        <w:rPr>
          <w:sz w:val="28"/>
          <w:szCs w:val="28"/>
        </w:rPr>
        <w:t xml:space="preserve">Задания с кратким ответом первой части экзаменационной работы направлены на распознавание и сравнение признаков, черт, элементов описания социальных объектов, соотнесение теоретического материала с жизненными реалиями, оценивание истинности суждений о социальных явлениях. </w:t>
      </w:r>
    </w:p>
    <w:p>
      <w:pPr>
        <w:pStyle w:val="Normal"/>
        <w:spacing w:lineRule="auto" w:line="276"/>
        <w:ind w:firstLine="708"/>
        <w:jc w:val="both"/>
        <w:rPr>
          <w:sz w:val="28"/>
          <w:szCs w:val="28"/>
        </w:rPr>
      </w:pPr>
      <w:r>
        <w:rPr>
          <w:sz w:val="28"/>
          <w:szCs w:val="28"/>
        </w:rPr>
        <w:t xml:space="preserve">Задания первой части  проверяют умения выявлять структурные элементы обществоведческих  знаний  с помощью схем и таблиц; соотносить видовые понятия с родовыми; классифицировать социальные объекты и их признаки; а также  осуществлять выбор нескольких верных позиций/ характеристик/ проявлений,  из предложенного списка; дифференцировать в социальной информации факты, оценочные суждения и теоретические утверждения; использовать термины и понятия в предлагаемом контексте;  конкретизировать теоретические знания. </w:t>
      </w:r>
    </w:p>
    <w:p>
      <w:pPr>
        <w:pStyle w:val="Normal"/>
        <w:spacing w:lineRule="auto" w:line="276"/>
        <w:ind w:firstLine="708"/>
        <w:jc w:val="both"/>
        <w:rPr>
          <w:sz w:val="28"/>
          <w:szCs w:val="28"/>
        </w:rPr>
      </w:pPr>
      <w:r>
        <w:rPr>
          <w:sz w:val="28"/>
          <w:szCs w:val="28"/>
        </w:rPr>
        <w:t>Все задания распределены в соответствии со «Спецификацией контрольных измерительных материалов для проведения в 2021 году единого государственного экзамена по обществознанию», демоверсией и уровнями сложности.</w:t>
      </w:r>
    </w:p>
    <w:p>
      <w:pPr>
        <w:pStyle w:val="Normal"/>
        <w:spacing w:lineRule="auto" w:line="276"/>
        <w:ind w:firstLine="708"/>
        <w:jc w:val="both"/>
        <w:rPr>
          <w:sz w:val="28"/>
          <w:szCs w:val="28"/>
        </w:rPr>
      </w:pPr>
      <w:r>
        <w:rPr>
          <w:sz w:val="28"/>
          <w:szCs w:val="28"/>
        </w:rPr>
      </w:r>
    </w:p>
    <w:p>
      <w:pPr>
        <w:pStyle w:val="Normal"/>
        <w:spacing w:lineRule="auto" w:line="276"/>
        <w:jc w:val="center"/>
        <w:rPr>
          <w:sz w:val="28"/>
          <w:szCs w:val="28"/>
        </w:rPr>
      </w:pPr>
      <w:r>
        <w:rPr>
          <w:sz w:val="28"/>
          <w:szCs w:val="28"/>
        </w:rPr>
        <w:t xml:space="preserve">Информация о процентах выполнения заданий варианта № 310  выпускниками текущего года </w:t>
      </w:r>
    </w:p>
    <w:p>
      <w:pPr>
        <w:pStyle w:val="Normal"/>
        <w:jc w:val="center"/>
        <w:rPr>
          <w:sz w:val="28"/>
          <w:szCs w:val="28"/>
        </w:rPr>
      </w:pPr>
      <w:r>
        <w:rPr>
          <w:sz w:val="28"/>
          <w:szCs w:val="28"/>
        </w:rPr>
      </w:r>
    </w:p>
    <w:tbl>
      <w:tblPr>
        <w:tblW w:w="10440" w:type="dxa"/>
        <w:jc w:val="left"/>
        <w:tblInd w:w="-318" w:type="dxa"/>
        <w:tblLayout w:type="fixed"/>
        <w:tblCellMar>
          <w:top w:w="0" w:type="dxa"/>
          <w:left w:w="57" w:type="dxa"/>
          <w:bottom w:w="0" w:type="dxa"/>
          <w:right w:w="57" w:type="dxa"/>
        </w:tblCellMar>
        <w:tblLook w:firstRow="0" w:noVBand="0" w:lastRow="0" w:firstColumn="0" w:lastColumn="0" w:noHBand="0" w:val="0000"/>
      </w:tblPr>
      <w:tblGrid>
        <w:gridCol w:w="963"/>
        <w:gridCol w:w="2664"/>
        <w:gridCol w:w="1143"/>
        <w:gridCol w:w="9"/>
        <w:gridCol w:w="982"/>
        <w:gridCol w:w="10"/>
        <w:gridCol w:w="982"/>
        <w:gridCol w:w="1702"/>
        <w:gridCol w:w="992"/>
        <w:gridCol w:w="991"/>
      </w:tblGrid>
      <w:tr>
        <w:trPr>
          <w:tblHeader w:val="true"/>
          <w:trHeight w:val="313" w:hRule="atLeast"/>
          <w:cantSplit w:val="true"/>
        </w:trPr>
        <w:tc>
          <w:tcPr>
            <w:tcW w:w="963" w:type="dxa"/>
            <w:vMerge w:val="restart"/>
            <w:tcBorders>
              <w:top w:val="single" w:sz="8" w:space="0" w:color="000000"/>
              <w:left w:val="single" w:sz="8" w:space="0" w:color="000000"/>
              <w:right w:val="single" w:sz="8" w:space="0" w:color="000000"/>
            </w:tcBorders>
            <w:vAlign w:val="center"/>
          </w:tcPr>
          <w:p>
            <w:pPr>
              <w:pStyle w:val="Normal"/>
              <w:widowControl w:val="false"/>
              <w:jc w:val="center"/>
              <w:rPr>
                <w:sz w:val="22"/>
                <w:szCs w:val="22"/>
              </w:rPr>
            </w:pPr>
            <w:r>
              <w:rPr>
                <w:bCs/>
                <w:sz w:val="22"/>
                <w:szCs w:val="22"/>
              </w:rPr>
              <w:t>Номер</w:t>
            </w:r>
          </w:p>
          <w:p>
            <w:pPr>
              <w:pStyle w:val="Normal"/>
              <w:widowControl w:val="false"/>
              <w:jc w:val="center"/>
              <w:rPr>
                <w:sz w:val="22"/>
                <w:szCs w:val="22"/>
              </w:rPr>
            </w:pPr>
            <w:r>
              <w:rPr>
                <w:bCs/>
                <w:sz w:val="22"/>
                <w:szCs w:val="22"/>
              </w:rPr>
              <w:t>задания в КИМ</w:t>
            </w:r>
          </w:p>
        </w:tc>
        <w:tc>
          <w:tcPr>
            <w:tcW w:w="2664" w:type="dxa"/>
            <w:vMerge w:val="restart"/>
            <w:tcBorders>
              <w:top w:val="single" w:sz="8" w:space="0" w:color="000000"/>
              <w:left w:val="single" w:sz="8" w:space="0" w:color="000000"/>
              <w:right w:val="single" w:sz="8" w:space="0" w:color="000000"/>
            </w:tcBorders>
            <w:vAlign w:val="center"/>
          </w:tcPr>
          <w:p>
            <w:pPr>
              <w:pStyle w:val="Normal"/>
              <w:widowControl w:val="false"/>
              <w:jc w:val="center"/>
              <w:rPr>
                <w:sz w:val="22"/>
                <w:szCs w:val="22"/>
              </w:rPr>
            </w:pPr>
            <w:r>
              <w:rPr>
                <w:bCs/>
                <w:sz w:val="22"/>
                <w:szCs w:val="22"/>
              </w:rPr>
              <w:t>Проверяемые элементы содержания / умения</w:t>
            </w:r>
          </w:p>
        </w:tc>
        <w:tc>
          <w:tcPr>
            <w:tcW w:w="1152" w:type="dxa"/>
            <w:gridSpan w:val="2"/>
            <w:vMerge w:val="restart"/>
            <w:tcBorders>
              <w:top w:val="single" w:sz="8" w:space="0" w:color="000000"/>
              <w:left w:val="single" w:sz="8" w:space="0" w:color="000000"/>
              <w:right w:val="single" w:sz="8" w:space="0" w:color="000000"/>
            </w:tcBorders>
            <w:vAlign w:val="center"/>
          </w:tcPr>
          <w:p>
            <w:pPr>
              <w:pStyle w:val="Normal"/>
              <w:widowControl w:val="false"/>
              <w:jc w:val="center"/>
              <w:rPr>
                <w:sz w:val="22"/>
                <w:szCs w:val="22"/>
              </w:rPr>
            </w:pPr>
            <w:r>
              <w:rPr>
                <w:bCs/>
                <w:sz w:val="22"/>
                <w:szCs w:val="22"/>
              </w:rPr>
              <w:t>Уровень сложности задания</w:t>
            </w:r>
          </w:p>
          <w:p>
            <w:pPr>
              <w:pStyle w:val="Normal"/>
              <w:widowControl w:val="false"/>
              <w:jc w:val="center"/>
              <w:rPr>
                <w:sz w:val="22"/>
                <w:szCs w:val="22"/>
              </w:rPr>
            </w:pPr>
            <w:r>
              <w:rPr>
                <w:sz w:val="22"/>
                <w:szCs w:val="22"/>
              </w:rPr>
            </w:r>
          </w:p>
        </w:tc>
        <w:tc>
          <w:tcPr>
            <w:tcW w:w="5659" w:type="dxa"/>
            <w:gridSpan w:val="6"/>
            <w:tcBorders>
              <w:top w:val="single" w:sz="8" w:space="0" w:color="000000"/>
              <w:left w:val="single" w:sz="8" w:space="0" w:color="000000"/>
              <w:right w:val="single" w:sz="8" w:space="0" w:color="000000"/>
            </w:tcBorders>
            <w:vAlign w:val="center"/>
          </w:tcPr>
          <w:p>
            <w:pPr>
              <w:pStyle w:val="Normal"/>
              <w:widowControl w:val="false"/>
              <w:jc w:val="center"/>
              <w:rPr>
                <w:bCs/>
                <w:sz w:val="22"/>
                <w:szCs w:val="22"/>
              </w:rPr>
            </w:pPr>
            <w:r>
              <w:rPr>
                <w:sz w:val="22"/>
                <w:szCs w:val="22"/>
              </w:rPr>
              <w:t xml:space="preserve">Процент выполнения задания </w:t>
              <w:br/>
              <w:t>в субъекте Российской Федерации</w:t>
            </w:r>
            <w:r>
              <w:rPr>
                <w:rStyle w:val="Style21"/>
                <w:sz w:val="22"/>
                <w:szCs w:val="22"/>
              </w:rPr>
              <w:footnoteReference w:id="8"/>
            </w:r>
          </w:p>
        </w:tc>
      </w:tr>
      <w:tr>
        <w:trPr>
          <w:tblHeader w:val="true"/>
          <w:trHeight w:val="635" w:hRule="atLeast"/>
          <w:cantSplit w:val="true"/>
        </w:trPr>
        <w:tc>
          <w:tcPr>
            <w:tcW w:w="963" w:type="dxa"/>
            <w:vMerge w:val="continue"/>
            <w:tcBorders>
              <w:left w:val="single" w:sz="8" w:space="0" w:color="000000"/>
              <w:bottom w:val="single" w:sz="8" w:space="0" w:color="000000"/>
              <w:right w:val="single" w:sz="8" w:space="0" w:color="000000"/>
            </w:tcBorders>
            <w:vAlign w:val="center"/>
          </w:tcPr>
          <w:p>
            <w:pPr>
              <w:pStyle w:val="Normal"/>
              <w:widowControl w:val="false"/>
              <w:jc w:val="center"/>
              <w:rPr>
                <w:bCs/>
              </w:rPr>
            </w:pPr>
            <w:r>
              <w:rPr>
                <w:bCs/>
              </w:rPr>
            </w:r>
          </w:p>
        </w:tc>
        <w:tc>
          <w:tcPr>
            <w:tcW w:w="2664" w:type="dxa"/>
            <w:vMerge w:val="continue"/>
            <w:tcBorders>
              <w:left w:val="single" w:sz="8" w:space="0" w:color="000000"/>
              <w:bottom w:val="single" w:sz="8" w:space="0" w:color="000000"/>
              <w:right w:val="single" w:sz="8" w:space="0" w:color="000000"/>
            </w:tcBorders>
            <w:vAlign w:val="center"/>
          </w:tcPr>
          <w:p>
            <w:pPr>
              <w:pStyle w:val="Normal"/>
              <w:widowControl w:val="false"/>
              <w:jc w:val="center"/>
              <w:rPr>
                <w:bCs/>
              </w:rPr>
            </w:pPr>
            <w:r>
              <w:rPr>
                <w:bCs/>
              </w:rPr>
            </w:r>
          </w:p>
        </w:tc>
        <w:tc>
          <w:tcPr>
            <w:tcW w:w="1152" w:type="dxa"/>
            <w:gridSpan w:val="2"/>
            <w:vMerge w:val="continue"/>
            <w:tcBorders>
              <w:left w:val="single" w:sz="8" w:space="0" w:color="000000"/>
              <w:bottom w:val="single" w:sz="8" w:space="0" w:color="000000"/>
              <w:right w:val="single" w:sz="8" w:space="0" w:color="000000"/>
            </w:tcBorders>
            <w:vAlign w:val="center"/>
          </w:tcPr>
          <w:p>
            <w:pPr>
              <w:pStyle w:val="Normal"/>
              <w:widowControl w:val="false"/>
              <w:jc w:val="center"/>
              <w:rPr>
                <w:bCs/>
              </w:rPr>
            </w:pPr>
            <w:r>
              <w:rPr>
                <w:bCs/>
              </w:rPr>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sz w:val="20"/>
                <w:szCs w:val="20"/>
              </w:rPr>
            </w:pPr>
            <w:r>
              <w:rPr>
                <w:sz w:val="20"/>
                <w:szCs w:val="20"/>
              </w:rPr>
              <w:t>средний</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bCs/>
                <w:sz w:val="20"/>
                <w:szCs w:val="20"/>
              </w:rPr>
            </w:pPr>
            <w:r>
              <w:rPr>
                <w:bCs/>
                <w:sz w:val="20"/>
                <w:szCs w:val="20"/>
              </w:rPr>
              <w:t>в группе не преодолевших минимальный балл</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bCs/>
                <w:sz w:val="20"/>
                <w:szCs w:val="20"/>
              </w:rPr>
            </w:pPr>
            <w:r>
              <w:rPr>
                <w:bCs/>
                <w:sz w:val="20"/>
                <w:szCs w:val="20"/>
              </w:rPr>
              <w:t>в группе от минимального до 60 т.б.</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bCs/>
                <w:sz w:val="20"/>
                <w:szCs w:val="20"/>
              </w:rPr>
            </w:pPr>
            <w:r>
              <w:rPr>
                <w:bCs/>
                <w:sz w:val="20"/>
                <w:szCs w:val="20"/>
              </w:rPr>
              <w:t>в группе от 61 до 80 т.б.</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bCs/>
                <w:sz w:val="20"/>
                <w:szCs w:val="20"/>
              </w:rPr>
            </w:pPr>
            <w:r>
              <w:rPr>
                <w:bCs/>
                <w:sz w:val="20"/>
                <w:szCs w:val="20"/>
              </w:rPr>
              <w:t>в группе от 81 до 100 т.б.</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w:t>
            </w:r>
          </w:p>
          <w:p>
            <w:pPr>
              <w:pStyle w:val="Normal"/>
              <w:widowControl w:val="false"/>
              <w:ind w:firstLine="67"/>
              <w:jc w:val="center"/>
              <w:rPr/>
            </w:pPr>
            <w:r>
              <w:rPr/>
              <w:t>№</w:t>
            </w:r>
            <w:r>
              <w:rPr/>
              <w:t>1</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Знать и понимать</w:t>
            </w:r>
            <w:r>
              <w:rPr>
                <w:sz w:val="20"/>
                <w:szCs w:val="20"/>
              </w:rPr>
              <w:t>: 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(выявление структурных элементов с помощью схем и таблиц)</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90,83</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88,57</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rPr/>
            </w:pPr>
            <w:r>
              <w:rPr/>
              <w:t>94,74</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№2</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b/>
                <w:b/>
                <w:sz w:val="20"/>
                <w:szCs w:val="20"/>
              </w:rPr>
            </w:pPr>
            <w:r>
              <w:rPr>
                <w:b/>
                <w:sz w:val="20"/>
                <w:szCs w:val="20"/>
              </w:rPr>
              <w:t>Знать и понимать:</w:t>
            </w:r>
          </w:p>
          <w:p>
            <w:pPr>
              <w:pStyle w:val="Normal"/>
              <w:widowControl w:val="false"/>
              <w:ind w:firstLine="67"/>
              <w:jc w:val="center"/>
              <w:rPr/>
            </w:pPr>
            <w:r>
              <w:rPr>
                <w:sz w:val="20"/>
                <w:szCs w:val="20"/>
              </w:rPr>
              <w:t>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(выбор обобщающего  понятия для всех остальных понятий, представленных в перечне)</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94,17</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92,38</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rPr/>
            </w:pPr>
            <w:r>
              <w:rPr/>
              <w:t>98,95</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w:t>
            </w:r>
          </w:p>
          <w:p>
            <w:pPr>
              <w:pStyle w:val="Normal"/>
              <w:widowControl w:val="false"/>
              <w:ind w:firstLine="67"/>
              <w:jc w:val="center"/>
              <w:rPr/>
            </w:pPr>
            <w:r>
              <w:rPr/>
              <w:t>№</w:t>
            </w:r>
            <w:r>
              <w:rPr/>
              <w:t>3</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b/>
                <w:b/>
                <w:sz w:val="20"/>
                <w:szCs w:val="20"/>
              </w:rPr>
            </w:pPr>
            <w:r>
              <w:rPr>
                <w:b/>
                <w:sz w:val="20"/>
                <w:szCs w:val="20"/>
              </w:rPr>
              <w:t>Знать и понимать:</w:t>
            </w:r>
          </w:p>
          <w:p>
            <w:pPr>
              <w:pStyle w:val="Normal"/>
              <w:widowControl w:val="false"/>
              <w:ind w:firstLine="67"/>
              <w:jc w:val="center"/>
              <w:rPr/>
            </w:pPr>
            <w:r>
              <w:rPr>
                <w:sz w:val="20"/>
                <w:szCs w:val="20"/>
              </w:rPr>
              <w:t>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(соотнесение видовых понятий с родовыми)</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84,58</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77,14</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93,68</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№4</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Характеризовать </w:t>
            </w:r>
            <w:r>
              <w:rPr>
                <w:sz w:val="20"/>
                <w:szCs w:val="20"/>
              </w:rPr>
              <w:t xml:space="preserve"> 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73,54</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47,50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68,10</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80,00</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№5</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Анализировать </w:t>
            </w:r>
            <w:r>
              <w:rPr>
                <w:sz w:val="20"/>
                <w:szCs w:val="20"/>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68,54</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17,50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51,43</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91,58</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№6</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Применять</w:t>
            </w:r>
            <w:r>
              <w:rPr>
                <w:sz w:val="20"/>
                <w:szCs w:val="20"/>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88,13</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84,76</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96,32</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№7</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51,46</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22,50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39,05</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63,68</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№8</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Анализировать </w:t>
            </w:r>
            <w:r>
              <w:rPr>
                <w:sz w:val="20"/>
                <w:szCs w:val="20"/>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63,75</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49,52</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84,21</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№9</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Применять</w:t>
            </w:r>
            <w:r>
              <w:rPr>
                <w:sz w:val="20"/>
                <w:szCs w:val="20"/>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94,17</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92,50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92,38</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95,79</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№10</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Осуществлять поиск </w:t>
            </w:r>
            <w:r>
              <w:rPr>
                <w:sz w:val="20"/>
                <w:szCs w:val="20"/>
              </w:rPr>
              <w:t>социальной информации, представленной в различных знаковых системах (рисунок)</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68,75</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59,05</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83,16</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№11</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77,92</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74,76</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82,11</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№12</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Осуществлять поиск </w:t>
            </w:r>
            <w:r>
              <w:rPr>
                <w:sz w:val="20"/>
                <w:szCs w:val="20"/>
              </w:rPr>
              <w:t>социальной информации, представленной в различных знаковых системах (таблица, диаграмма)</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93,75</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93,33</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93,68</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№13</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77,29</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52,50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69.52</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87,37</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95,00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№14</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Анализировать </w:t>
            </w:r>
            <w:r>
              <w:rPr>
                <w:sz w:val="20"/>
                <w:szCs w:val="20"/>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57,71</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42,38</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74,74</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№15</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Применять</w:t>
            </w:r>
            <w:r>
              <w:rPr>
                <w:sz w:val="20"/>
                <w:szCs w:val="20"/>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72,71</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62,38</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89,47</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95,00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№16</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Характеризовать </w:t>
            </w:r>
            <w:r>
              <w:rPr>
                <w:sz w:val="20"/>
                <w:szCs w:val="20"/>
              </w:rPr>
              <w:t>с научных позиций основы конституционного строя, права и свободы человека и гражданина, конституционные  обязанности гражданина РФ</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53,33</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44,76</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64,21</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№17</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57,92</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56,19</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60,53</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№18</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Анализировать </w:t>
            </w:r>
            <w:r>
              <w:rPr>
                <w:sz w:val="20"/>
                <w:szCs w:val="20"/>
              </w:rPr>
              <w:t>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79,79</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57,50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70,48</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91,05</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№19</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Применять</w:t>
            </w:r>
            <w:r>
              <w:rPr>
                <w:sz w:val="20"/>
                <w:szCs w:val="20"/>
              </w:rPr>
              <w:t xml:space="preserve"> социально-экономические и гуманитарные знания в процессе решения познавательных задач  по актуальным социальным проблемам</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71,04</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47,50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65,24</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78,42</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1 №20</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Систематизировать, анализировать и обобщать </w:t>
            </w:r>
            <w:r>
              <w:rPr>
                <w:sz w:val="20"/>
                <w:szCs w:val="20"/>
              </w:rPr>
              <w:t>неупорядоченную социальную информацию (определение терминов и понятий, соответствующих предлагаемому контексту)</w:t>
            </w:r>
          </w:p>
        </w:tc>
        <w:tc>
          <w:tcPr>
            <w:tcW w:w="115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повышенный</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73,96</w:t>
            </w:r>
          </w:p>
        </w:tc>
        <w:tc>
          <w:tcPr>
            <w:tcW w:w="98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37,50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62,86</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90,00</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92,50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21</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Осуществлять поиск </w:t>
            </w:r>
            <w:r>
              <w:rPr>
                <w:sz w:val="20"/>
                <w:szCs w:val="20"/>
              </w:rPr>
              <w:t>социальной информации;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w:t>
            </w:r>
          </w:p>
        </w:tc>
        <w:tc>
          <w:tcPr>
            <w:tcW w:w="114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90,63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67,50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91,43</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92,63</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22</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Осуществлять поиск </w:t>
            </w:r>
            <w:r>
              <w:rPr>
                <w:sz w:val="20"/>
                <w:szCs w:val="20"/>
              </w:rPr>
              <w:t xml:space="preserve">социальной информации;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w:t>
            </w:r>
            <w:r>
              <w:rPr>
                <w:b/>
                <w:sz w:val="20"/>
                <w:szCs w:val="20"/>
              </w:rPr>
              <w:t>Объяснять</w:t>
            </w:r>
            <w:r>
              <w:rPr>
                <w:sz w:val="20"/>
                <w:szCs w:val="20"/>
              </w:rPr>
              <w:t xml:space="preserve"> внутренние и внешние связи (причинно-следственные и функциональные) изученных социальных объектов.</w:t>
            </w:r>
          </w:p>
        </w:tc>
        <w:tc>
          <w:tcPr>
            <w:tcW w:w="114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базовый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76,88</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37,50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69,05</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89,47</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23</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sz w:val="20"/>
                <w:szCs w:val="20"/>
              </w:rPr>
            </w:pPr>
            <w:r>
              <w:rPr>
                <w:b/>
                <w:sz w:val="20"/>
                <w:szCs w:val="20"/>
              </w:rPr>
              <w:t>Объяснять</w:t>
            </w:r>
            <w:r>
              <w:rPr>
                <w:sz w:val="20"/>
                <w:szCs w:val="20"/>
              </w:rPr>
              <w:t xml:space="preserve"> внутренние и внешние связи (причинно-следственные и функциональные) изученных социальных объектов.</w:t>
            </w:r>
          </w:p>
          <w:p>
            <w:pPr>
              <w:pStyle w:val="Normal"/>
              <w:widowControl w:val="false"/>
              <w:ind w:firstLine="67"/>
              <w:jc w:val="center"/>
              <w:rPr/>
            </w:pPr>
            <w:r>
              <w:rPr>
                <w:b/>
                <w:sz w:val="20"/>
                <w:szCs w:val="20"/>
              </w:rPr>
              <w:t xml:space="preserve">Раскрывать на примерах </w:t>
            </w:r>
            <w:r>
              <w:rPr>
                <w:sz w:val="20"/>
                <w:szCs w:val="20"/>
              </w:rPr>
              <w:t>изученные теоретические положения и понятия социально- экономических и гуманитарных наук</w:t>
            </w:r>
          </w:p>
        </w:tc>
        <w:tc>
          <w:tcPr>
            <w:tcW w:w="114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высокий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37,08</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6,67</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21,90</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50,53</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83,33</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24</w:t>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sz w:val="20"/>
                <w:szCs w:val="20"/>
              </w:rPr>
            </w:pPr>
            <w:r>
              <w:rPr>
                <w:b/>
                <w:sz w:val="20"/>
                <w:szCs w:val="20"/>
              </w:rPr>
              <w:t>Объяснять</w:t>
            </w:r>
            <w:r>
              <w:rPr>
                <w:sz w:val="20"/>
                <w:szCs w:val="20"/>
              </w:rPr>
              <w:t xml:space="preserve"> внутренние и внешние связи (причинно-следственные и функциональные) изученных социальных объектов.</w:t>
            </w:r>
          </w:p>
          <w:p>
            <w:pPr>
              <w:pStyle w:val="Normal"/>
              <w:widowControl w:val="false"/>
              <w:ind w:firstLine="67"/>
              <w:jc w:val="center"/>
              <w:rPr>
                <w:sz w:val="20"/>
                <w:szCs w:val="20"/>
              </w:rPr>
            </w:pPr>
            <w:r>
              <w:rPr>
                <w:b/>
                <w:sz w:val="20"/>
                <w:szCs w:val="20"/>
              </w:rPr>
              <w:t xml:space="preserve">Оценивать </w:t>
            </w:r>
            <w:r>
              <w:rPr>
                <w:sz w:val="20"/>
                <w:szCs w:val="20"/>
              </w:rPr>
              <w:t>действия субъектов социальной жизни, включая личность, группы, организации, с точки зрения социальных норм, экономической рациональности.</w:t>
            </w:r>
          </w:p>
          <w:p>
            <w:pPr>
              <w:pStyle w:val="Normal"/>
              <w:widowControl w:val="false"/>
              <w:ind w:firstLine="67"/>
              <w:jc w:val="center"/>
              <w:rPr/>
            </w:pPr>
            <w:r>
              <w:rPr>
                <w:sz w:val="20"/>
                <w:szCs w:val="20"/>
              </w:rPr>
              <w:t>Формулировать на основе приобретенных обществоведческих знаний собственные суждения и аргументы по определенным проблемам.</w:t>
            </w:r>
          </w:p>
        </w:tc>
        <w:tc>
          <w:tcPr>
            <w:tcW w:w="114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высокий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37,64</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26,35</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47,72</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76,67</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25</w:t>
            </w:r>
          </w:p>
          <w:p>
            <w:pPr>
              <w:pStyle w:val="Normal"/>
              <w:widowControl w:val="false"/>
              <w:ind w:firstLine="67"/>
              <w:jc w:val="center"/>
              <w:rPr/>
            </w:pPr>
            <w:r>
              <w:rPr/>
              <w:t>К1</w:t>
            </w:r>
          </w:p>
        </w:tc>
        <w:tc>
          <w:tcPr>
            <w:tcW w:w="2664" w:type="dxa"/>
            <w:vMerge w:val="restart"/>
            <w:tcBorders>
              <w:top w:val="single" w:sz="8" w:space="0" w:color="000000"/>
              <w:left w:val="single" w:sz="8" w:space="0" w:color="000000"/>
              <w:right w:val="single" w:sz="8" w:space="0" w:color="000000"/>
            </w:tcBorders>
            <w:vAlign w:val="center"/>
          </w:tcPr>
          <w:p>
            <w:pPr>
              <w:pStyle w:val="Normal"/>
              <w:widowControl w:val="false"/>
              <w:ind w:firstLine="67"/>
              <w:jc w:val="center"/>
              <w:rPr/>
            </w:pPr>
            <w:r>
              <w:rPr>
                <w:b/>
                <w:sz w:val="20"/>
                <w:szCs w:val="20"/>
              </w:rPr>
              <w:t xml:space="preserve">Характеризовать </w:t>
            </w:r>
            <w:r>
              <w:rPr>
                <w:sz w:val="20"/>
                <w:szCs w:val="20"/>
              </w:rPr>
              <w:t>с научных позиций основные социальные объекты (факты, явления, процессы, институты), их место и значение в жизни общества как целостной системы (задание на раскрытие смысла понятия, использование понятия в заданном контексте).</w:t>
            </w:r>
          </w:p>
        </w:tc>
        <w:tc>
          <w:tcPr>
            <w:tcW w:w="1143" w:type="dxa"/>
            <w:vMerge w:val="restart"/>
            <w:tcBorders>
              <w:top w:val="single" w:sz="8" w:space="0" w:color="000000"/>
              <w:left w:val="single" w:sz="8" w:space="0" w:color="000000"/>
              <w:right w:val="single" w:sz="8" w:space="0" w:color="000000"/>
            </w:tcBorders>
            <w:vAlign w:val="center"/>
          </w:tcPr>
          <w:p>
            <w:pPr>
              <w:pStyle w:val="Normal"/>
              <w:widowControl w:val="false"/>
              <w:ind w:hanging="112"/>
              <w:jc w:val="center"/>
              <w:rPr/>
            </w:pPr>
            <w:r>
              <w:rPr/>
              <w:t>высокий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57,29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46,19</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71,05</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25</w:t>
            </w:r>
          </w:p>
          <w:p>
            <w:pPr>
              <w:pStyle w:val="Normal"/>
              <w:widowControl w:val="false"/>
              <w:ind w:firstLine="67"/>
              <w:jc w:val="center"/>
              <w:rPr/>
            </w:pPr>
            <w:r>
              <w:rPr/>
              <w:t>К2</w:t>
            </w:r>
          </w:p>
        </w:tc>
        <w:tc>
          <w:tcPr>
            <w:tcW w:w="2664" w:type="dxa"/>
            <w:vMerge w:val="continue"/>
            <w:tcBorders>
              <w:left w:val="single" w:sz="8" w:space="0" w:color="000000"/>
              <w:bottom w:val="single" w:sz="8" w:space="0" w:color="000000"/>
              <w:right w:val="single" w:sz="8" w:space="0" w:color="000000"/>
            </w:tcBorders>
            <w:vAlign w:val="center"/>
          </w:tcPr>
          <w:p>
            <w:pPr>
              <w:pStyle w:val="Normal"/>
              <w:widowControl w:val="false"/>
              <w:ind w:firstLine="67"/>
              <w:jc w:val="center"/>
              <w:rPr/>
            </w:pPr>
            <w:r>
              <w:rPr/>
            </w:r>
          </w:p>
        </w:tc>
        <w:tc>
          <w:tcPr>
            <w:tcW w:w="1143" w:type="dxa"/>
            <w:vMerge w:val="continue"/>
            <w:tcBorders>
              <w:left w:val="single" w:sz="8" w:space="0" w:color="000000"/>
              <w:bottom w:val="single" w:sz="8" w:space="0" w:color="000000"/>
              <w:right w:val="single" w:sz="8" w:space="0" w:color="000000"/>
            </w:tcBorders>
            <w:vAlign w:val="center"/>
          </w:tcPr>
          <w:p>
            <w:pPr>
              <w:pStyle w:val="Normal"/>
              <w:widowControl w:val="false"/>
              <w:ind w:hanging="112"/>
              <w:jc w:val="center"/>
              <w:rPr/>
            </w:pPr>
            <w:r>
              <w:rPr/>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38,54</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20,48</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55,26</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87,50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26</w:t>
            </w:r>
          </w:p>
          <w:p>
            <w:pPr>
              <w:pStyle w:val="Normal"/>
              <w:widowControl w:val="false"/>
              <w:ind w:firstLine="67"/>
              <w:jc w:val="center"/>
              <w:rPr/>
            </w:pPr>
            <w:r>
              <w:rPr/>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Раскрывать на примерах </w:t>
            </w:r>
            <w:r>
              <w:rPr>
                <w:sz w:val="20"/>
                <w:szCs w:val="20"/>
              </w:rPr>
              <w:t>изученные теоретические положения и понятия социально-экономических и гуманитарных наук (задание, предполагающее раскрытие теоретических положений на примерах)</w:t>
            </w:r>
          </w:p>
        </w:tc>
        <w:tc>
          <w:tcPr>
            <w:tcW w:w="114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высокий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48,89</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35,87</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62,81</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27</w:t>
            </w:r>
          </w:p>
          <w:p>
            <w:pPr>
              <w:pStyle w:val="Normal"/>
              <w:widowControl w:val="false"/>
              <w:ind w:firstLine="67"/>
              <w:jc w:val="center"/>
              <w:rPr/>
            </w:pPr>
            <w:r>
              <w:rPr/>
            </w:r>
          </w:p>
        </w:tc>
        <w:tc>
          <w:tcPr>
            <w:tcW w:w="2664"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b/>
                <w:sz w:val="20"/>
                <w:szCs w:val="20"/>
              </w:rPr>
              <w:t xml:space="preserve">Применять </w:t>
            </w:r>
            <w:r>
              <w:rPr>
                <w:sz w:val="20"/>
                <w:szCs w:val="20"/>
              </w:rPr>
              <w:t>социально-экономические и гуманитарные знания в процессе решения познавательных задач по актуальным социальным проблемам  (задание – задача)</w:t>
            </w:r>
          </w:p>
        </w:tc>
        <w:tc>
          <w:tcPr>
            <w:tcW w:w="114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высокий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37,50</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1,67</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19,68</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53,33</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91,67</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28</w:t>
            </w:r>
          </w:p>
          <w:p>
            <w:pPr>
              <w:pStyle w:val="Normal"/>
              <w:widowControl w:val="false"/>
              <w:ind w:firstLine="67"/>
              <w:jc w:val="center"/>
              <w:rPr/>
            </w:pPr>
            <w:r>
              <w:rPr/>
              <w:t>К1</w:t>
            </w:r>
          </w:p>
          <w:p>
            <w:pPr>
              <w:pStyle w:val="Normal"/>
              <w:widowControl w:val="false"/>
              <w:ind w:firstLine="67"/>
              <w:jc w:val="center"/>
              <w:rPr/>
            </w:pPr>
            <w:r>
              <w:rPr/>
            </w:r>
          </w:p>
        </w:tc>
        <w:tc>
          <w:tcPr>
            <w:tcW w:w="2664" w:type="dxa"/>
            <w:vMerge w:val="restart"/>
            <w:tcBorders>
              <w:top w:val="single" w:sz="8" w:space="0" w:color="000000"/>
              <w:left w:val="single" w:sz="8" w:space="0" w:color="000000"/>
              <w:right w:val="single" w:sz="8" w:space="0" w:color="000000"/>
            </w:tcBorders>
            <w:vAlign w:val="center"/>
          </w:tcPr>
          <w:p>
            <w:pPr>
              <w:pStyle w:val="Normal"/>
              <w:widowControl w:val="false"/>
              <w:ind w:firstLine="67"/>
              <w:jc w:val="center"/>
              <w:rPr>
                <w:sz w:val="20"/>
                <w:szCs w:val="20"/>
              </w:rPr>
            </w:pPr>
            <w:r>
              <w:rPr>
                <w:b/>
                <w:sz w:val="20"/>
                <w:szCs w:val="20"/>
              </w:rPr>
              <w:t xml:space="preserve">Подготавливать </w:t>
            </w:r>
            <w:r>
              <w:rPr>
                <w:sz w:val="20"/>
                <w:szCs w:val="20"/>
              </w:rPr>
              <w:t>аннотацию, рецензию, реферат, творческую работу (задание на  составление</w:t>
            </w:r>
          </w:p>
          <w:p>
            <w:pPr>
              <w:pStyle w:val="Normal"/>
              <w:widowControl w:val="false"/>
              <w:ind w:firstLine="67"/>
              <w:jc w:val="center"/>
              <w:rPr>
                <w:sz w:val="20"/>
                <w:szCs w:val="20"/>
              </w:rPr>
            </w:pPr>
            <w:r>
              <w:rPr>
                <w:sz w:val="20"/>
                <w:szCs w:val="20"/>
              </w:rPr>
            </w:r>
          </w:p>
          <w:p>
            <w:pPr>
              <w:pStyle w:val="Normal"/>
              <w:widowControl w:val="false"/>
              <w:ind w:firstLine="67"/>
              <w:jc w:val="center"/>
              <w:rPr/>
            </w:pPr>
            <w:r>
              <w:rPr>
                <w:sz w:val="20"/>
                <w:szCs w:val="20"/>
              </w:rPr>
              <w:t>плана доклада по определенной  теме).</w:t>
            </w:r>
          </w:p>
        </w:tc>
        <w:tc>
          <w:tcPr>
            <w:tcW w:w="1143" w:type="dxa"/>
            <w:vMerge w:val="restart"/>
            <w:tcBorders>
              <w:top w:val="single" w:sz="8" w:space="0" w:color="000000"/>
              <w:left w:val="single" w:sz="8" w:space="0" w:color="000000"/>
              <w:right w:val="single" w:sz="8" w:space="0" w:color="000000"/>
            </w:tcBorders>
            <w:vAlign w:val="center"/>
          </w:tcPr>
          <w:p>
            <w:pPr>
              <w:pStyle w:val="Normal"/>
              <w:widowControl w:val="false"/>
              <w:ind w:hanging="112"/>
              <w:jc w:val="center"/>
              <w:rPr/>
            </w:pPr>
            <w:r>
              <w:rPr/>
              <w:t>высокий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18,33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4,44</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25,96</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73,33</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28</w:t>
            </w:r>
          </w:p>
          <w:p>
            <w:pPr>
              <w:pStyle w:val="Normal"/>
              <w:widowControl w:val="false"/>
              <w:ind w:firstLine="67"/>
              <w:jc w:val="center"/>
              <w:rPr/>
            </w:pPr>
            <w:r>
              <w:rPr/>
              <w:t>К2</w:t>
            </w:r>
          </w:p>
          <w:p>
            <w:pPr>
              <w:pStyle w:val="Normal"/>
              <w:widowControl w:val="false"/>
              <w:ind w:firstLine="67"/>
              <w:jc w:val="center"/>
              <w:rPr/>
            </w:pPr>
            <w:r>
              <w:rPr/>
            </w:r>
          </w:p>
        </w:tc>
        <w:tc>
          <w:tcPr>
            <w:tcW w:w="2664" w:type="dxa"/>
            <w:vMerge w:val="continue"/>
            <w:tcBorders>
              <w:left w:val="single" w:sz="8" w:space="0" w:color="000000"/>
              <w:bottom w:val="single" w:sz="8" w:space="0" w:color="000000"/>
              <w:right w:val="single" w:sz="8" w:space="0" w:color="000000"/>
            </w:tcBorders>
            <w:vAlign w:val="center"/>
          </w:tcPr>
          <w:p>
            <w:pPr>
              <w:pStyle w:val="Normal"/>
              <w:widowControl w:val="false"/>
              <w:ind w:firstLine="67"/>
              <w:jc w:val="center"/>
              <w:rPr/>
            </w:pPr>
            <w:r>
              <w:rPr/>
            </w:r>
          </w:p>
        </w:tc>
        <w:tc>
          <w:tcPr>
            <w:tcW w:w="1143" w:type="dxa"/>
            <w:vMerge w:val="continue"/>
            <w:tcBorders>
              <w:left w:val="single" w:sz="8" w:space="0" w:color="000000"/>
              <w:bottom w:val="single" w:sz="8" w:space="0" w:color="000000"/>
              <w:right w:val="single" w:sz="8" w:space="0" w:color="000000"/>
            </w:tcBorders>
            <w:vAlign w:val="center"/>
          </w:tcPr>
          <w:p>
            <w:pPr>
              <w:pStyle w:val="Normal"/>
              <w:widowControl w:val="false"/>
              <w:ind w:hanging="112"/>
              <w:jc w:val="center"/>
              <w:rPr/>
            </w:pPr>
            <w:r>
              <w:rPr/>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3,33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0,00</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2,11</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rPr/>
            </w:pPr>
            <w:r>
              <w:rPr/>
              <w:t xml:space="preserve"> </w:t>
            </w:r>
            <w:r>
              <w:rPr/>
              <w:t>30,00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29</w:t>
            </w:r>
          </w:p>
          <w:p>
            <w:pPr>
              <w:pStyle w:val="Normal"/>
              <w:widowControl w:val="false"/>
              <w:ind w:firstLine="67"/>
              <w:jc w:val="center"/>
              <w:rPr/>
            </w:pPr>
            <w:r>
              <w:rPr/>
              <w:t>К1</w:t>
            </w:r>
          </w:p>
          <w:p>
            <w:pPr>
              <w:pStyle w:val="Normal"/>
              <w:widowControl w:val="false"/>
              <w:ind w:firstLine="67"/>
              <w:jc w:val="center"/>
              <w:rPr/>
            </w:pPr>
            <w:r>
              <w:rPr/>
            </w:r>
          </w:p>
        </w:tc>
        <w:tc>
          <w:tcPr>
            <w:tcW w:w="2664" w:type="dxa"/>
            <w:vMerge w:val="restart"/>
            <w:tcBorders>
              <w:top w:val="single" w:sz="8" w:space="0" w:color="000000"/>
              <w:left w:val="single" w:sz="8" w:space="0" w:color="000000"/>
              <w:right w:val="single" w:sz="8" w:space="0" w:color="000000"/>
            </w:tcBorders>
            <w:vAlign w:val="center"/>
          </w:tcPr>
          <w:p>
            <w:pPr>
              <w:pStyle w:val="Normal"/>
              <w:widowControl w:val="false"/>
              <w:jc w:val="center"/>
              <w:rPr>
                <w:sz w:val="20"/>
                <w:szCs w:val="20"/>
              </w:rPr>
            </w:pPr>
            <w:r>
              <w:rPr>
                <w:b/>
                <w:sz w:val="20"/>
                <w:szCs w:val="20"/>
              </w:rPr>
              <w:t>Характеризовать</w:t>
            </w:r>
            <w:r>
              <w:rPr>
                <w:sz w:val="20"/>
                <w:szCs w:val="20"/>
              </w:rPr>
              <w:t xml:space="preserve">  с научных  позиций</w:t>
            </w:r>
          </w:p>
          <w:p>
            <w:pPr>
              <w:pStyle w:val="Normal"/>
              <w:widowControl w:val="false"/>
              <w:jc w:val="center"/>
              <w:rPr>
                <w:sz w:val="20"/>
                <w:szCs w:val="20"/>
              </w:rPr>
            </w:pPr>
            <w:r>
              <w:rPr>
                <w:sz w:val="20"/>
                <w:szCs w:val="20"/>
              </w:rPr>
              <w:t>основные  социальные объекты  факты,</w:t>
            </w:r>
          </w:p>
          <w:p>
            <w:pPr>
              <w:pStyle w:val="Normal"/>
              <w:widowControl w:val="false"/>
              <w:jc w:val="center"/>
              <w:rPr>
                <w:sz w:val="20"/>
                <w:szCs w:val="20"/>
              </w:rPr>
            </w:pPr>
            <w:r>
              <w:rPr>
                <w:sz w:val="20"/>
                <w:szCs w:val="20"/>
              </w:rPr>
              <w:t>явления,  процессы, институты),  их  место  и значение  в  жизни общества  как  целостной системы. Анализировать</w:t>
            </w:r>
          </w:p>
          <w:p>
            <w:pPr>
              <w:pStyle w:val="Normal"/>
              <w:widowControl w:val="false"/>
              <w:jc w:val="center"/>
              <w:rPr>
                <w:sz w:val="20"/>
                <w:szCs w:val="20"/>
              </w:rPr>
            </w:pPr>
            <w:r>
              <w:rPr>
                <w:sz w:val="20"/>
                <w:szCs w:val="20"/>
              </w:rPr>
              <w:t>актуальную информацию  выявляя их общие черты и  различия; устанавливать</w:t>
            </w:r>
          </w:p>
          <w:p>
            <w:pPr>
              <w:pStyle w:val="Normal"/>
              <w:widowControl w:val="false"/>
              <w:jc w:val="center"/>
              <w:rPr>
                <w:sz w:val="20"/>
                <w:szCs w:val="20"/>
              </w:rPr>
            </w:pPr>
            <w:r>
              <w:rPr>
                <w:sz w:val="20"/>
                <w:szCs w:val="20"/>
              </w:rPr>
              <w:t>соответствия  между существенными  чертами и признаками изученных</w:t>
            </w:r>
          </w:p>
          <w:p>
            <w:pPr>
              <w:pStyle w:val="Normal"/>
              <w:widowControl w:val="false"/>
              <w:jc w:val="center"/>
              <w:rPr>
                <w:sz w:val="20"/>
                <w:szCs w:val="20"/>
              </w:rPr>
            </w:pPr>
            <w:r>
              <w:rPr>
                <w:sz w:val="20"/>
                <w:szCs w:val="20"/>
              </w:rPr>
              <w:t>социальных  явлений  и обществоведческими терминами и понятиями.</w:t>
            </w:r>
          </w:p>
          <w:p>
            <w:pPr>
              <w:pStyle w:val="Normal"/>
              <w:widowControl w:val="false"/>
              <w:ind w:firstLine="67"/>
              <w:jc w:val="center"/>
              <w:rPr>
                <w:sz w:val="20"/>
                <w:szCs w:val="20"/>
              </w:rPr>
            </w:pPr>
            <w:r>
              <w:rPr>
                <w:sz w:val="20"/>
                <w:szCs w:val="20"/>
              </w:rPr>
              <w:t>Объяснять  внутренние и  внешние  связи</w:t>
            </w:r>
          </w:p>
          <w:p>
            <w:pPr>
              <w:pStyle w:val="Normal"/>
              <w:widowControl w:val="false"/>
              <w:ind w:firstLine="67"/>
              <w:jc w:val="center"/>
              <w:rPr>
                <w:sz w:val="20"/>
                <w:szCs w:val="20"/>
              </w:rPr>
            </w:pPr>
            <w:r>
              <w:rPr>
                <w:sz w:val="20"/>
                <w:szCs w:val="20"/>
              </w:rPr>
              <w:t>(причинно-следственные и  функциональные) изученных  социальных</w:t>
            </w:r>
          </w:p>
          <w:p>
            <w:pPr>
              <w:pStyle w:val="Normal"/>
              <w:widowControl w:val="false"/>
              <w:ind w:firstLine="67"/>
              <w:jc w:val="center"/>
              <w:rPr>
                <w:sz w:val="20"/>
                <w:szCs w:val="20"/>
              </w:rPr>
            </w:pPr>
            <w:r>
              <w:rPr>
                <w:sz w:val="20"/>
                <w:szCs w:val="20"/>
              </w:rPr>
              <w:t>объектов. Раскрывать  на примерах  изученные теоретические положения  и  понятия социально-экономических  и</w:t>
            </w:r>
          </w:p>
          <w:p>
            <w:pPr>
              <w:pStyle w:val="Normal"/>
              <w:widowControl w:val="false"/>
              <w:ind w:firstLine="67"/>
              <w:jc w:val="center"/>
              <w:rPr>
                <w:sz w:val="20"/>
                <w:szCs w:val="20"/>
              </w:rPr>
            </w:pPr>
            <w:r>
              <w:rPr>
                <w:sz w:val="20"/>
                <w:szCs w:val="20"/>
              </w:rPr>
              <w:t>гуманитарных наук. Оценивать  действия</w:t>
            </w:r>
          </w:p>
          <w:p>
            <w:pPr>
              <w:pStyle w:val="Normal"/>
              <w:widowControl w:val="false"/>
              <w:ind w:firstLine="67"/>
              <w:jc w:val="center"/>
              <w:rPr>
                <w:sz w:val="20"/>
                <w:szCs w:val="20"/>
              </w:rPr>
            </w:pPr>
            <w:r>
              <w:rPr>
                <w:sz w:val="20"/>
                <w:szCs w:val="20"/>
              </w:rPr>
              <w:t>субъектов  социальной жизни,  включая</w:t>
            </w:r>
          </w:p>
          <w:p>
            <w:pPr>
              <w:pStyle w:val="Normal"/>
              <w:widowControl w:val="false"/>
              <w:ind w:firstLine="67"/>
              <w:jc w:val="center"/>
              <w:rPr>
                <w:sz w:val="20"/>
                <w:szCs w:val="20"/>
              </w:rPr>
            </w:pPr>
            <w:r>
              <w:rPr>
                <w:sz w:val="20"/>
                <w:szCs w:val="20"/>
              </w:rPr>
              <w:t>личность,  группы, организации,  с  точки</w:t>
            </w:r>
          </w:p>
          <w:p>
            <w:pPr>
              <w:pStyle w:val="Normal"/>
              <w:widowControl w:val="false"/>
              <w:ind w:firstLine="67"/>
              <w:jc w:val="center"/>
              <w:rPr>
                <w:sz w:val="20"/>
                <w:szCs w:val="20"/>
              </w:rPr>
            </w:pPr>
            <w:r>
              <w:rPr>
                <w:sz w:val="20"/>
                <w:szCs w:val="20"/>
              </w:rPr>
              <w:t>зрения  социальных норм,  экономической</w:t>
            </w:r>
          </w:p>
          <w:p>
            <w:pPr>
              <w:pStyle w:val="Normal"/>
              <w:widowControl w:val="false"/>
              <w:ind w:firstLine="67"/>
              <w:jc w:val="center"/>
              <w:rPr>
                <w:sz w:val="20"/>
                <w:szCs w:val="20"/>
              </w:rPr>
            </w:pPr>
            <w:r>
              <w:rPr>
                <w:sz w:val="20"/>
                <w:szCs w:val="20"/>
              </w:rPr>
              <w:t>рациональности. Формулировать  на</w:t>
            </w:r>
          </w:p>
          <w:p>
            <w:pPr>
              <w:pStyle w:val="Normal"/>
              <w:widowControl w:val="false"/>
              <w:ind w:firstLine="67"/>
              <w:jc w:val="center"/>
              <w:rPr>
                <w:sz w:val="20"/>
                <w:szCs w:val="20"/>
              </w:rPr>
            </w:pPr>
            <w:r>
              <w:rPr>
                <w:sz w:val="20"/>
                <w:szCs w:val="20"/>
              </w:rPr>
              <w:t>основе приобретенных обществоведческих знаний  собственные</w:t>
            </w:r>
          </w:p>
          <w:p>
            <w:pPr>
              <w:pStyle w:val="Normal"/>
              <w:widowControl w:val="false"/>
              <w:ind w:firstLine="67"/>
              <w:jc w:val="center"/>
              <w:rPr>
                <w:sz w:val="20"/>
                <w:szCs w:val="20"/>
              </w:rPr>
            </w:pPr>
            <w:r>
              <w:rPr>
                <w:sz w:val="20"/>
                <w:szCs w:val="20"/>
              </w:rPr>
              <w:t>суждения  и  аргументы по  определенным</w:t>
            </w:r>
          </w:p>
          <w:p>
            <w:pPr>
              <w:pStyle w:val="Normal"/>
              <w:widowControl w:val="false"/>
              <w:ind w:firstLine="67"/>
              <w:jc w:val="center"/>
              <w:rPr/>
            </w:pPr>
            <w:r>
              <w:rPr>
                <w:sz w:val="20"/>
                <w:szCs w:val="20"/>
              </w:rPr>
              <w:t>проблемам</w:t>
            </w:r>
          </w:p>
        </w:tc>
        <w:tc>
          <w:tcPr>
            <w:tcW w:w="1143" w:type="dxa"/>
            <w:vMerge w:val="restart"/>
            <w:tcBorders>
              <w:top w:val="single" w:sz="8" w:space="0" w:color="000000"/>
              <w:left w:val="single" w:sz="8" w:space="0" w:color="000000"/>
              <w:right w:val="single" w:sz="8" w:space="0" w:color="000000"/>
            </w:tcBorders>
            <w:vAlign w:val="center"/>
          </w:tcPr>
          <w:p>
            <w:pPr>
              <w:pStyle w:val="Normal"/>
              <w:widowControl w:val="false"/>
              <w:ind w:hanging="112"/>
              <w:jc w:val="center"/>
              <w:rPr/>
            </w:pPr>
            <w:r>
              <w:rPr/>
              <w:t>высокий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62,50</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15,00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43,81</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85,26</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100,0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29</w:t>
            </w:r>
          </w:p>
          <w:p>
            <w:pPr>
              <w:pStyle w:val="Normal"/>
              <w:widowControl w:val="false"/>
              <w:ind w:firstLine="67"/>
              <w:jc w:val="center"/>
              <w:rPr/>
            </w:pPr>
            <w:r>
              <w:rPr/>
              <w:t>К2</w:t>
            </w:r>
          </w:p>
          <w:p>
            <w:pPr>
              <w:pStyle w:val="Normal"/>
              <w:widowControl w:val="false"/>
              <w:ind w:firstLine="67"/>
              <w:jc w:val="center"/>
              <w:rPr/>
            </w:pPr>
            <w:r>
              <w:rPr/>
            </w:r>
          </w:p>
        </w:tc>
        <w:tc>
          <w:tcPr>
            <w:tcW w:w="2664" w:type="dxa"/>
            <w:vMerge w:val="continue"/>
            <w:tcBorders>
              <w:left w:val="single" w:sz="8" w:space="0" w:color="000000"/>
              <w:right w:val="single" w:sz="8" w:space="0" w:color="000000"/>
            </w:tcBorders>
            <w:vAlign w:val="center"/>
          </w:tcPr>
          <w:p>
            <w:pPr>
              <w:pStyle w:val="Normal"/>
              <w:widowControl w:val="false"/>
              <w:ind w:firstLine="67"/>
              <w:jc w:val="center"/>
              <w:rPr/>
            </w:pPr>
            <w:r>
              <w:rPr/>
            </w:r>
          </w:p>
        </w:tc>
        <w:tc>
          <w:tcPr>
            <w:tcW w:w="1143" w:type="dxa"/>
            <w:vMerge w:val="continue"/>
            <w:tcBorders>
              <w:left w:val="single" w:sz="8" w:space="0" w:color="000000"/>
              <w:right w:val="single" w:sz="8" w:space="0" w:color="000000"/>
            </w:tcBorders>
            <w:vAlign w:val="center"/>
          </w:tcPr>
          <w:p>
            <w:pPr>
              <w:pStyle w:val="Normal"/>
              <w:widowControl w:val="false"/>
              <w:ind w:hanging="112"/>
              <w:jc w:val="center"/>
              <w:rPr/>
            </w:pPr>
            <w:r>
              <w:rPr/>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19,58</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4,76</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30,53</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65,00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29</w:t>
            </w:r>
          </w:p>
          <w:p>
            <w:pPr>
              <w:pStyle w:val="Normal"/>
              <w:widowControl w:val="false"/>
              <w:ind w:firstLine="67"/>
              <w:jc w:val="center"/>
              <w:rPr/>
            </w:pPr>
            <w:r>
              <w:rPr/>
              <w:t>К3</w:t>
            </w:r>
          </w:p>
        </w:tc>
        <w:tc>
          <w:tcPr>
            <w:tcW w:w="2664" w:type="dxa"/>
            <w:vMerge w:val="continue"/>
            <w:tcBorders>
              <w:left w:val="single" w:sz="8" w:space="0" w:color="000000"/>
              <w:right w:val="single" w:sz="8" w:space="0" w:color="000000"/>
            </w:tcBorders>
            <w:vAlign w:val="center"/>
          </w:tcPr>
          <w:p>
            <w:pPr>
              <w:pStyle w:val="Normal"/>
              <w:widowControl w:val="false"/>
              <w:ind w:firstLine="67"/>
              <w:jc w:val="center"/>
              <w:rPr/>
            </w:pPr>
            <w:r>
              <w:rPr/>
            </w:r>
          </w:p>
        </w:tc>
        <w:tc>
          <w:tcPr>
            <w:tcW w:w="1143" w:type="dxa"/>
            <w:vMerge w:val="continue"/>
            <w:tcBorders>
              <w:left w:val="single" w:sz="8" w:space="0" w:color="000000"/>
              <w:bottom w:val="single" w:sz="8" w:space="0" w:color="000000"/>
              <w:right w:val="single" w:sz="8" w:space="0" w:color="000000"/>
            </w:tcBorders>
            <w:vAlign w:val="center"/>
          </w:tcPr>
          <w:p>
            <w:pPr>
              <w:pStyle w:val="Normal"/>
              <w:widowControl w:val="false"/>
              <w:ind w:hanging="112"/>
              <w:jc w:val="center"/>
              <w:rPr/>
            </w:pPr>
            <w:r>
              <w:rPr/>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7,50</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0,00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0,00</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5,26</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65,00</w:t>
            </w:r>
          </w:p>
        </w:tc>
      </w:tr>
      <w:tr>
        <w:trPr>
          <w:trHeight w:val="309" w:hRule="atLeast"/>
          <w:cantSplit w:val="true"/>
        </w:trPr>
        <w:tc>
          <w:tcPr>
            <w:tcW w:w="96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Часть 2</w:t>
            </w:r>
          </w:p>
          <w:p>
            <w:pPr>
              <w:pStyle w:val="Normal"/>
              <w:widowControl w:val="false"/>
              <w:ind w:firstLine="67"/>
              <w:jc w:val="center"/>
              <w:rPr/>
            </w:pPr>
            <w:r>
              <w:rPr/>
              <w:t>№</w:t>
            </w:r>
            <w:r>
              <w:rPr/>
              <w:t>29</w:t>
            </w:r>
          </w:p>
          <w:p>
            <w:pPr>
              <w:pStyle w:val="Normal"/>
              <w:widowControl w:val="false"/>
              <w:ind w:firstLine="67"/>
              <w:jc w:val="center"/>
              <w:rPr/>
            </w:pPr>
            <w:r>
              <w:rPr/>
              <w:t>К4</w:t>
            </w:r>
          </w:p>
        </w:tc>
        <w:tc>
          <w:tcPr>
            <w:tcW w:w="2664" w:type="dxa"/>
            <w:vMerge w:val="continue"/>
            <w:tcBorders>
              <w:left w:val="single" w:sz="8" w:space="0" w:color="000000"/>
              <w:bottom w:val="single" w:sz="8" w:space="0" w:color="000000"/>
              <w:right w:val="single" w:sz="8" w:space="0" w:color="000000"/>
            </w:tcBorders>
            <w:vAlign w:val="center"/>
          </w:tcPr>
          <w:p>
            <w:pPr>
              <w:pStyle w:val="Normal"/>
              <w:widowControl w:val="false"/>
              <w:ind w:firstLine="67"/>
              <w:jc w:val="center"/>
              <w:rPr/>
            </w:pPr>
            <w:r>
              <w:rPr/>
            </w:r>
          </w:p>
        </w:tc>
        <w:tc>
          <w:tcPr>
            <w:tcW w:w="1143"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ind w:hanging="112"/>
              <w:jc w:val="center"/>
              <w:rPr/>
            </w:pPr>
            <w:r>
              <w:rPr/>
              <w:t>высокий</w:t>
            </w:r>
          </w:p>
        </w:tc>
        <w:tc>
          <w:tcPr>
            <w:tcW w:w="991"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ind w:firstLine="67"/>
              <w:jc w:val="center"/>
              <w:rPr/>
            </w:pPr>
            <w:r>
              <w:rPr/>
              <w:t>23,13</w:t>
            </w:r>
          </w:p>
        </w:tc>
        <w:tc>
          <w:tcPr>
            <w:tcW w:w="992" w:type="dxa"/>
            <w:gridSpan w:val="2"/>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2,50</w:t>
            </w:r>
          </w:p>
        </w:tc>
        <w:tc>
          <w:tcPr>
            <w:tcW w:w="170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7,14</w:t>
            </w:r>
          </w:p>
        </w:tc>
        <w:tc>
          <w:tcPr>
            <w:tcW w:w="99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35,26</w:t>
            </w:r>
          </w:p>
        </w:tc>
        <w:tc>
          <w:tcPr>
            <w:tcW w:w="991"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jc w:val="center"/>
              <w:rPr/>
            </w:pPr>
            <w:r>
              <w:rPr/>
              <w:t>70,00</w:t>
            </w:r>
          </w:p>
        </w:tc>
      </w:tr>
    </w:tbl>
    <w:p>
      <w:pPr>
        <w:pStyle w:val="Normal"/>
        <w:rPr>
          <w:b/>
          <w:b/>
          <w:color w:val="FF0000"/>
          <w:sz w:val="28"/>
          <w:szCs w:val="28"/>
        </w:rPr>
      </w:pPr>
      <w:r>
        <w:rPr>
          <w:b/>
          <w:color w:val="FF0000"/>
          <w:sz w:val="28"/>
          <w:szCs w:val="28"/>
        </w:rPr>
      </w:r>
    </w:p>
    <w:p>
      <w:pPr>
        <w:pStyle w:val="Normal"/>
        <w:jc w:val="center"/>
        <w:rPr>
          <w:b/>
          <w:b/>
          <w:color w:val="FF0000"/>
          <w:sz w:val="28"/>
          <w:szCs w:val="28"/>
        </w:rPr>
      </w:pPr>
      <w:r>
        <w:rPr>
          <w:b/>
          <w:color w:val="FF0000"/>
          <w:sz w:val="28"/>
          <w:szCs w:val="28"/>
        </w:rPr>
      </w:r>
    </w:p>
    <w:p>
      <w:pPr>
        <w:pStyle w:val="Normal"/>
        <w:jc w:val="center"/>
        <w:rPr>
          <w:b/>
          <w:b/>
          <w:sz w:val="28"/>
          <w:szCs w:val="28"/>
        </w:rPr>
      </w:pPr>
      <w:r>
        <w:rPr>
          <w:b/>
          <w:sz w:val="28"/>
          <w:szCs w:val="28"/>
        </w:rPr>
        <w:t>Анализ выполнения заданий варианта №310.</w:t>
      </w:r>
    </w:p>
    <w:p>
      <w:pPr>
        <w:pStyle w:val="Normal"/>
        <w:jc w:val="center"/>
        <w:rPr>
          <w:b/>
          <w:b/>
          <w:color w:val="FF0000"/>
          <w:sz w:val="28"/>
          <w:szCs w:val="28"/>
        </w:rPr>
      </w:pPr>
      <w:r>
        <w:rPr>
          <w:b/>
          <w:color w:val="FF0000"/>
          <w:sz w:val="28"/>
          <w:szCs w:val="28"/>
        </w:rPr>
      </w:r>
    </w:p>
    <w:p>
      <w:pPr>
        <w:pStyle w:val="Normal"/>
        <w:spacing w:lineRule="auto" w:line="276"/>
        <w:jc w:val="both"/>
        <w:rPr>
          <w:sz w:val="28"/>
          <w:szCs w:val="28"/>
        </w:rPr>
      </w:pPr>
      <w:r>
        <w:rPr>
          <w:color w:val="FF0000"/>
          <w:sz w:val="28"/>
          <w:szCs w:val="28"/>
        </w:rPr>
        <w:t xml:space="preserve">        </w:t>
      </w:r>
      <w:r>
        <w:rPr>
          <w:sz w:val="28"/>
          <w:szCs w:val="28"/>
        </w:rPr>
        <w:t xml:space="preserve">В </w:t>
      </w:r>
      <w:r>
        <w:rPr>
          <w:b/>
          <w:sz w:val="28"/>
          <w:szCs w:val="28"/>
        </w:rPr>
        <w:t>первой части</w:t>
      </w:r>
      <w:r>
        <w:rPr>
          <w:sz w:val="28"/>
          <w:szCs w:val="28"/>
        </w:rPr>
        <w:t xml:space="preserve"> экзаменационной работы по обществознанию на уровне </w:t>
      </w:r>
      <w:r>
        <w:rPr>
          <w:b/>
          <w:sz w:val="28"/>
          <w:szCs w:val="28"/>
        </w:rPr>
        <w:t>выше 90%</w:t>
      </w:r>
      <w:r>
        <w:rPr>
          <w:sz w:val="28"/>
          <w:szCs w:val="28"/>
        </w:rPr>
        <w:t xml:space="preserve"> выпускники справились со следующими заданиями</w:t>
      </w:r>
      <w:r>
        <w:rPr>
          <w:b/>
          <w:sz w:val="28"/>
          <w:szCs w:val="28"/>
        </w:rPr>
        <w:t xml:space="preserve">: </w:t>
      </w:r>
    </w:p>
    <w:p>
      <w:pPr>
        <w:pStyle w:val="Normal"/>
        <w:spacing w:lineRule="auto" w:line="276"/>
        <w:ind w:firstLine="539"/>
        <w:jc w:val="both"/>
        <w:rPr>
          <w:sz w:val="28"/>
          <w:szCs w:val="28"/>
        </w:rPr>
      </w:pPr>
      <w:r>
        <w:rPr>
          <w:sz w:val="28"/>
          <w:szCs w:val="28"/>
        </w:rPr>
        <w:t xml:space="preserve">- </w:t>
      </w:r>
      <w:r>
        <w:rPr>
          <w:sz w:val="28"/>
          <w:szCs w:val="28"/>
          <w:u w:val="single"/>
        </w:rPr>
        <w:t>базового уровня</w:t>
      </w:r>
      <w:r>
        <w:rPr>
          <w:sz w:val="28"/>
          <w:szCs w:val="28"/>
        </w:rPr>
        <w:t xml:space="preserve"> №1, 2,12, при этом средний балл выполняемости по ним составил в заданиях №1  - 90,83%, №2  - 94,17%, №12  - 93,75%. </w:t>
      </w:r>
    </w:p>
    <w:p>
      <w:pPr>
        <w:pStyle w:val="Normal"/>
        <w:spacing w:lineRule="auto" w:line="276"/>
        <w:ind w:firstLine="539"/>
        <w:jc w:val="both"/>
        <w:rPr>
          <w:sz w:val="28"/>
          <w:szCs w:val="28"/>
        </w:rPr>
      </w:pPr>
      <w:r>
        <w:rPr>
          <w:sz w:val="28"/>
          <w:szCs w:val="28"/>
        </w:rPr>
        <w:t>Первое задание в варианте 310 проверяет знание основных характеристик человека как индивида. Второе задание дает возможность выбрать обобщающее понятие (родовое)  для всех остальных понятий из политологии - орган власти. Задание 12 требует от обучающихся осуществлять поиск</w:t>
      </w:r>
      <w:r>
        <w:rPr>
          <w:b/>
          <w:sz w:val="28"/>
          <w:szCs w:val="28"/>
        </w:rPr>
        <w:t xml:space="preserve"> </w:t>
      </w:r>
      <w:r>
        <w:rPr>
          <w:sz w:val="28"/>
          <w:szCs w:val="28"/>
        </w:rPr>
        <w:t>социальной информации, представленной в диаграмме о потребительском поведении жителей в условиях экономического кризиса.</w:t>
      </w:r>
    </w:p>
    <w:p>
      <w:pPr>
        <w:pStyle w:val="Normal"/>
        <w:spacing w:lineRule="auto" w:line="276"/>
        <w:ind w:firstLine="539"/>
        <w:jc w:val="both"/>
        <w:rPr>
          <w:sz w:val="28"/>
          <w:szCs w:val="28"/>
        </w:rPr>
      </w:pPr>
      <w:r>
        <w:rPr>
          <w:sz w:val="28"/>
          <w:szCs w:val="28"/>
        </w:rPr>
        <w:t xml:space="preserve">По остальным заданиям базового уровня процент выполняемости задания распределился следующим образом </w:t>
      </w:r>
      <w:r>
        <w:rPr>
          <w:b/>
          <w:sz w:val="28"/>
          <w:szCs w:val="28"/>
        </w:rPr>
        <w:t>от 63 до 84%</w:t>
      </w:r>
      <w:r>
        <w:rPr>
          <w:sz w:val="28"/>
          <w:szCs w:val="28"/>
        </w:rPr>
        <w:t>: в заданиях №8 - 63,75%, №5 -68,54%, №10 - 68,75%, №18 - 79,79%, №3 - 84,58%. Задание 8  требует установить соответствие между факторами  и типами экономического роста. Задание 5 проверяет способность выпускников анализировать виды (типы) культуры, устанавливать соответствие между ними и их признаками.  Задание 10 направлено на осуществление поиска социальной информации, представленной в различных знаковых системах, графике - изменение предложения молочных продуктов на рынке. 18 задание дает возможность проверить знание на соответствие между примерами и мерами юридической ответственности в РФ.  Задание 3 проверяет у выпускников знание об основных категориях морали.</w:t>
      </w:r>
    </w:p>
    <w:p>
      <w:pPr>
        <w:pStyle w:val="Normal"/>
        <w:spacing w:lineRule="auto" w:line="276"/>
        <w:ind w:firstLine="539"/>
        <w:jc w:val="both"/>
        <w:rPr>
          <w:sz w:val="28"/>
          <w:szCs w:val="28"/>
        </w:rPr>
      </w:pPr>
      <w:r>
        <w:rPr>
          <w:sz w:val="28"/>
          <w:szCs w:val="28"/>
        </w:rPr>
        <w:t>Чуть</w:t>
      </w:r>
      <w:r>
        <w:rPr>
          <w:b/>
          <w:sz w:val="28"/>
          <w:szCs w:val="28"/>
        </w:rPr>
        <w:t xml:space="preserve"> более   50%</w:t>
      </w:r>
      <w:r>
        <w:rPr>
          <w:sz w:val="28"/>
          <w:szCs w:val="28"/>
        </w:rPr>
        <w:t xml:space="preserve"> выпускников региона справилось с базовой частью задания №16 и №14 - средний процент выполнения составил: 53,33% и 57,33%. Это задание, требующее от выпускников применения  знаний об основных правах человека, в частности, о социально-экономических правах  граждан РФ. Задание 14 нацелено на установление соответствия между существенными чертами и признаками изученных статей 102,114  и главы 4 «Президент РФ» Конституции РФ. </w:t>
      </w:r>
    </w:p>
    <w:p>
      <w:pPr>
        <w:pStyle w:val="Normal"/>
        <w:spacing w:lineRule="auto" w:line="276"/>
        <w:ind w:firstLine="539"/>
        <w:jc w:val="both"/>
        <w:rPr>
          <w:sz w:val="28"/>
          <w:szCs w:val="28"/>
        </w:rPr>
      </w:pPr>
      <w:r>
        <w:rPr>
          <w:color w:val="FF0000"/>
          <w:sz w:val="28"/>
          <w:szCs w:val="28"/>
        </w:rPr>
        <w:t xml:space="preserve">  </w:t>
      </w:r>
      <w:r>
        <w:rPr>
          <w:sz w:val="28"/>
          <w:szCs w:val="28"/>
        </w:rPr>
        <w:t xml:space="preserve">В </w:t>
      </w:r>
      <w:r>
        <w:rPr>
          <w:b/>
          <w:sz w:val="28"/>
          <w:szCs w:val="28"/>
        </w:rPr>
        <w:t>первой части</w:t>
      </w:r>
      <w:r>
        <w:rPr>
          <w:sz w:val="28"/>
          <w:szCs w:val="28"/>
        </w:rPr>
        <w:t xml:space="preserve"> экзаменационной работы по обществознанию с заданиями </w:t>
      </w:r>
      <w:r>
        <w:rPr>
          <w:sz w:val="28"/>
          <w:szCs w:val="28"/>
          <w:u w:val="single"/>
        </w:rPr>
        <w:t>повышенного уровня</w:t>
      </w:r>
      <w:r>
        <w:rPr>
          <w:sz w:val="28"/>
          <w:szCs w:val="28"/>
        </w:rPr>
        <w:t xml:space="preserve"> </w:t>
      </w:r>
      <w:r>
        <w:rPr>
          <w:b/>
          <w:sz w:val="28"/>
          <w:szCs w:val="28"/>
        </w:rPr>
        <w:t>выше 90%</w:t>
      </w:r>
      <w:r>
        <w:rPr>
          <w:sz w:val="28"/>
          <w:szCs w:val="28"/>
        </w:rPr>
        <w:t xml:space="preserve"> выпускники справились с заданиями</w:t>
      </w:r>
      <w:r>
        <w:rPr>
          <w:b/>
          <w:sz w:val="28"/>
          <w:szCs w:val="28"/>
        </w:rPr>
        <w:t xml:space="preserve">: </w:t>
      </w:r>
      <w:r>
        <w:rPr>
          <w:sz w:val="28"/>
          <w:szCs w:val="28"/>
        </w:rPr>
        <w:t xml:space="preserve">задание № 9 - 94,17%, которое проверяет умение применять социально-экономические знания в процессе решения познавательной задачи о видах доходов лица. </w:t>
      </w:r>
    </w:p>
    <w:p>
      <w:pPr>
        <w:pStyle w:val="Normal"/>
        <w:spacing w:lineRule="auto" w:line="276"/>
        <w:jc w:val="both"/>
        <w:rPr>
          <w:sz w:val="28"/>
          <w:szCs w:val="28"/>
        </w:rPr>
      </w:pPr>
      <w:r>
        <w:rPr>
          <w:sz w:val="28"/>
          <w:szCs w:val="28"/>
        </w:rPr>
        <w:t xml:space="preserve"> </w:t>
      </w:r>
      <w:r>
        <w:rPr>
          <w:sz w:val="28"/>
          <w:szCs w:val="28"/>
        </w:rPr>
        <w:tab/>
        <w:t>Обучающиеся показали хорошие знания и умения при выполнении семи заданий повышенного уровня. Это задания: № 19 (71,04% выполняемости), №15 (72,71%), №4 (73,54%), №20 (73,96%), №13 (77,29%), №11 (77,92%), №6 (88,13%).</w:t>
      </w:r>
    </w:p>
    <w:p>
      <w:pPr>
        <w:pStyle w:val="Normal"/>
        <w:spacing w:lineRule="auto" w:line="276"/>
        <w:jc w:val="both"/>
        <w:rPr>
          <w:sz w:val="28"/>
          <w:szCs w:val="28"/>
        </w:rPr>
      </w:pPr>
      <w:r>
        <w:rPr>
          <w:sz w:val="28"/>
          <w:szCs w:val="28"/>
        </w:rPr>
        <w:t>Так, например,19 задание проверяет у выпускников применение знаний при решении правовой ситуации по трудовому праву - прием на работу. 15 задание проверяет знание о типах политических режимов и их существенных признаках. Задание 4 направлено на проверку знаний о процессе глобализации. 20 задание направлено на анализ неадаптированного текста, от выпускника требуется вставить пропущенные слова в текст об искусстве и его видах. Задание 13 и 11 проверяет умения обучающихся характеризовать особенности политических институтов, в частности, государства и особенности социальных групп и их виды. Шестое задание проверяет практические навыки о типах общества, в частности признаки постиндустриального общества.</w:t>
      </w:r>
    </w:p>
    <w:p>
      <w:pPr>
        <w:pStyle w:val="Normal"/>
        <w:spacing w:lineRule="auto" w:line="276"/>
        <w:ind w:firstLine="539"/>
        <w:jc w:val="both"/>
        <w:rPr>
          <w:sz w:val="28"/>
          <w:szCs w:val="28"/>
        </w:rPr>
      </w:pPr>
      <w:r>
        <w:rPr>
          <w:sz w:val="28"/>
          <w:szCs w:val="28"/>
        </w:rPr>
        <w:t>Более</w:t>
      </w:r>
      <w:r>
        <w:rPr>
          <w:b/>
          <w:sz w:val="28"/>
          <w:szCs w:val="28"/>
        </w:rPr>
        <w:t xml:space="preserve"> 50%</w:t>
      </w:r>
      <w:r>
        <w:rPr>
          <w:sz w:val="28"/>
          <w:szCs w:val="28"/>
        </w:rPr>
        <w:t xml:space="preserve"> справилось выпускников с заданиями повышенного уровня №7 и №17 - средний процент составил: 51,46% и 57,92%. Это задания, требующее применения знаний выпускников о налогах и системах налогообложения, а также об особенностях военной службы и воинской обязанности граждан РФ.</w:t>
      </w:r>
    </w:p>
    <w:p>
      <w:pPr>
        <w:pStyle w:val="Normal"/>
        <w:spacing w:lineRule="auto" w:line="276"/>
        <w:jc w:val="both"/>
        <w:rPr>
          <w:b/>
          <w:b/>
          <w:color w:val="FF0000"/>
          <w:sz w:val="28"/>
          <w:szCs w:val="28"/>
        </w:rPr>
      </w:pPr>
      <w:r>
        <w:rPr>
          <w:b/>
          <w:color w:val="FF0000"/>
          <w:sz w:val="28"/>
          <w:szCs w:val="28"/>
        </w:rPr>
      </w:r>
    </w:p>
    <w:p>
      <w:pPr>
        <w:pStyle w:val="Normal"/>
        <w:spacing w:lineRule="auto" w:line="276"/>
        <w:ind w:firstLine="708"/>
        <w:jc w:val="both"/>
        <w:rPr>
          <w:b/>
          <w:b/>
          <w:sz w:val="28"/>
          <w:szCs w:val="28"/>
        </w:rPr>
      </w:pPr>
      <w:r>
        <w:rPr>
          <w:b/>
          <w:color w:val="FF0000"/>
          <w:sz w:val="28"/>
          <w:szCs w:val="28"/>
        </w:rPr>
        <w:t xml:space="preserve">                                 </w:t>
      </w:r>
      <w:r>
        <w:rPr>
          <w:b/>
          <w:sz w:val="28"/>
          <w:szCs w:val="28"/>
        </w:rPr>
        <w:t>2 часть экзаменационной работы.</w:t>
      </w:r>
    </w:p>
    <w:p>
      <w:pPr>
        <w:pStyle w:val="Normal"/>
        <w:spacing w:lineRule="auto" w:line="276"/>
        <w:ind w:firstLine="708"/>
        <w:jc w:val="both"/>
        <w:rPr>
          <w:sz w:val="28"/>
          <w:szCs w:val="28"/>
        </w:rPr>
      </w:pPr>
      <w:r>
        <w:rPr>
          <w:sz w:val="28"/>
          <w:szCs w:val="28"/>
        </w:rPr>
      </w:r>
    </w:p>
    <w:p>
      <w:pPr>
        <w:pStyle w:val="Normal"/>
        <w:spacing w:lineRule="auto" w:line="276"/>
        <w:ind w:firstLine="708"/>
        <w:jc w:val="both"/>
        <w:rPr>
          <w:sz w:val="28"/>
          <w:szCs w:val="28"/>
        </w:rPr>
      </w:pPr>
      <w:r>
        <w:rPr>
          <w:sz w:val="28"/>
          <w:szCs w:val="28"/>
        </w:rPr>
        <w:t xml:space="preserve">Задания 21–24 объединены в составное задание с фрагментом научно-популярного текста. </w:t>
      </w:r>
    </w:p>
    <w:p>
      <w:pPr>
        <w:pStyle w:val="Normal"/>
        <w:spacing w:lineRule="auto" w:line="276"/>
        <w:ind w:firstLine="708"/>
        <w:jc w:val="both"/>
        <w:rPr>
          <w:sz w:val="28"/>
          <w:szCs w:val="28"/>
        </w:rPr>
      </w:pPr>
      <w:r>
        <w:rPr>
          <w:sz w:val="28"/>
          <w:szCs w:val="28"/>
        </w:rPr>
        <w:t xml:space="preserve">Задания </w:t>
      </w:r>
      <w:r>
        <w:rPr>
          <w:sz w:val="28"/>
          <w:szCs w:val="28"/>
          <w:u w:val="single"/>
        </w:rPr>
        <w:t>базового уровня</w:t>
      </w:r>
      <w:r>
        <w:rPr>
          <w:sz w:val="28"/>
          <w:szCs w:val="28"/>
        </w:rPr>
        <w:t xml:space="preserve"> 21 и 22 направлены преимущественно на выявление умения находить, осознанно воспринимать и точно воспроизводить информацию, содержащуюся в тексте в явном виде (задание 21), а также применять ее в заданном контексте (задание 22). </w:t>
      </w:r>
    </w:p>
    <w:p>
      <w:pPr>
        <w:pStyle w:val="Normal"/>
        <w:tabs>
          <w:tab w:val="clear" w:pos="708"/>
          <w:tab w:val="left" w:pos="900" w:leader="none"/>
          <w:tab w:val="left" w:pos="1080" w:leader="none"/>
          <w:tab w:val="left" w:pos="1800" w:leader="none"/>
        </w:tabs>
        <w:spacing w:lineRule="auto" w:line="276"/>
        <w:jc w:val="both"/>
        <w:rPr>
          <w:sz w:val="28"/>
          <w:szCs w:val="28"/>
        </w:rPr>
      </w:pPr>
      <w:r>
        <w:rPr>
          <w:sz w:val="28"/>
          <w:szCs w:val="28"/>
        </w:rPr>
        <w:tab/>
        <w:t xml:space="preserve">Выпускники  успешно справились с </w:t>
      </w:r>
      <w:r>
        <w:rPr>
          <w:b/>
          <w:sz w:val="28"/>
          <w:szCs w:val="28"/>
        </w:rPr>
        <w:t>заданием №21</w:t>
      </w:r>
      <w:r>
        <w:rPr>
          <w:sz w:val="28"/>
          <w:szCs w:val="28"/>
        </w:rPr>
        <w:t>, процент выполнения составил 90,63%. Максимальный балл получили 83,33% среди всех групп выпускников. 1 балл получили 14,58% участников, не справились с заданием 2,08%.</w:t>
      </w:r>
    </w:p>
    <w:p>
      <w:pPr>
        <w:pStyle w:val="Normal"/>
        <w:spacing w:lineRule="auto" w:line="276"/>
        <w:jc w:val="both"/>
        <w:rPr>
          <w:sz w:val="28"/>
          <w:szCs w:val="28"/>
        </w:rPr>
      </w:pPr>
      <w:r>
        <w:rPr>
          <w:sz w:val="28"/>
          <w:szCs w:val="28"/>
        </w:rPr>
        <w:t>Для выпускников был предложен текст из раздела «Экономика», автор И.В. Скоблякова и др. При выполнении этого задания необходимо было  дать ответы на три вопроса по тексту.</w:t>
      </w:r>
    </w:p>
    <w:p>
      <w:pPr>
        <w:pStyle w:val="Normal"/>
        <w:jc w:val="both"/>
        <w:rPr>
          <w:sz w:val="28"/>
          <w:szCs w:val="28"/>
        </w:rPr>
      </w:pPr>
      <w:r>
        <w:rPr>
          <w:sz w:val="28"/>
          <w:szCs w:val="28"/>
        </w:rPr>
      </w:r>
    </w:p>
    <w:tbl>
      <w:tblPr>
        <w:tblW w:w="10261"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949"/>
        <w:gridCol w:w="1481"/>
        <w:gridCol w:w="28"/>
        <w:gridCol w:w="1707"/>
        <w:gridCol w:w="1453"/>
        <w:gridCol w:w="1475"/>
        <w:gridCol w:w="2167"/>
      </w:tblGrid>
      <w:tr>
        <w:trPr/>
        <w:tc>
          <w:tcPr>
            <w:tcW w:w="194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481"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683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pPr>
            <w:r>
              <w:rPr/>
              <w:t xml:space="preserve">                     </w:t>
            </w:r>
            <w:r>
              <w:rPr/>
              <w:t>Процент    выполнения по региону</w:t>
            </w:r>
          </w:p>
        </w:tc>
      </w:tr>
      <w:tr>
        <w:trPr/>
        <w:tc>
          <w:tcPr>
            <w:tcW w:w="19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средний</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не преодолевших минимальный балл</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мин- 60 б.</w:t>
            </w:r>
          </w:p>
        </w:tc>
        <w:tc>
          <w:tcPr>
            <w:tcW w:w="147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61-80 т.б.</w:t>
            </w:r>
          </w:p>
        </w:tc>
        <w:tc>
          <w:tcPr>
            <w:tcW w:w="216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81-100 т.б.</w:t>
            </w:r>
          </w:p>
        </w:tc>
      </w:tr>
      <w:tr>
        <w:trPr/>
        <w:tc>
          <w:tcPr>
            <w:tcW w:w="19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90,63</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67,50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91,43</w:t>
            </w:r>
          </w:p>
        </w:tc>
        <w:tc>
          <w:tcPr>
            <w:tcW w:w="147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92,63</w:t>
            </w:r>
          </w:p>
        </w:tc>
        <w:tc>
          <w:tcPr>
            <w:tcW w:w="216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100,00</w:t>
            </w:r>
          </w:p>
        </w:tc>
      </w:tr>
      <w:tr>
        <w:trPr/>
        <w:tc>
          <w:tcPr>
            <w:tcW w:w="194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-2 балла</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83,33</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55,00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83,81</w:t>
            </w:r>
          </w:p>
        </w:tc>
        <w:tc>
          <w:tcPr>
            <w:tcW w:w="147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85,26</w:t>
            </w:r>
          </w:p>
        </w:tc>
        <w:tc>
          <w:tcPr>
            <w:tcW w:w="216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100,00</w:t>
            </w:r>
          </w:p>
        </w:tc>
      </w:tr>
      <w:tr>
        <w:trPr/>
        <w:tc>
          <w:tcPr>
            <w:tcW w:w="194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14,58</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25,00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15,24</w:t>
            </w:r>
          </w:p>
        </w:tc>
        <w:tc>
          <w:tcPr>
            <w:tcW w:w="147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14,74</w:t>
            </w:r>
          </w:p>
        </w:tc>
        <w:tc>
          <w:tcPr>
            <w:tcW w:w="216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r>
      <w:tr>
        <w:trPr/>
        <w:tc>
          <w:tcPr>
            <w:tcW w:w="194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2,08</w:t>
            </w:r>
          </w:p>
        </w:tc>
        <w:tc>
          <w:tcPr>
            <w:tcW w:w="170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0,95</w:t>
            </w:r>
          </w:p>
        </w:tc>
        <w:tc>
          <w:tcPr>
            <w:tcW w:w="147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216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r>
    </w:tbl>
    <w:p>
      <w:pPr>
        <w:pStyle w:val="Normal"/>
        <w:jc w:val="both"/>
        <w:rPr>
          <w:b/>
          <w:b/>
        </w:rPr>
      </w:pPr>
      <w:r>
        <w:rPr>
          <w:b/>
        </w:rPr>
      </w:r>
    </w:p>
    <w:p>
      <w:pPr>
        <w:pStyle w:val="Normal"/>
        <w:spacing w:lineRule="auto" w:line="276"/>
        <w:jc w:val="both"/>
        <w:rPr>
          <w:sz w:val="28"/>
          <w:szCs w:val="28"/>
        </w:rPr>
      </w:pPr>
      <w:r>
        <w:rPr/>
        <w:tab/>
      </w:r>
      <w:r>
        <w:rPr>
          <w:sz w:val="28"/>
          <w:szCs w:val="28"/>
        </w:rPr>
        <w:t>На основании статистических данных можно сделать вывод, что данное задание не вызвало особых  затруднений у всех групп выпускников. Они  хорошо справляются с заданием, находят  все три ответа в тексте на поставленные вопросы.</w:t>
      </w:r>
    </w:p>
    <w:p>
      <w:pPr>
        <w:pStyle w:val="Normal"/>
        <w:spacing w:lineRule="auto" w:line="276"/>
        <w:jc w:val="both"/>
        <w:rPr>
          <w:sz w:val="28"/>
          <w:szCs w:val="28"/>
        </w:rPr>
      </w:pPr>
      <w:r>
        <w:rPr>
          <w:sz w:val="28"/>
          <w:szCs w:val="28"/>
        </w:rPr>
        <w:tab/>
        <w:t xml:space="preserve">Среди выпускников во второй (15,24%) и третьей (14,71%) группе есть те, кто не смог, получить максимальный балл. В данном случае единственной ошибкой является неправильный ответ на третий вопрос, по критериям которого необходимо было  указать все элементы из текста.  Школьники, не назвавшие  полного перечня элементов, не получили  балл за данный элемент задания. </w:t>
      </w:r>
    </w:p>
    <w:p>
      <w:pPr>
        <w:pStyle w:val="Normal"/>
        <w:spacing w:lineRule="auto" w:line="276"/>
        <w:ind w:firstLine="708"/>
        <w:jc w:val="both"/>
        <w:rPr>
          <w:sz w:val="28"/>
          <w:szCs w:val="28"/>
        </w:rPr>
      </w:pPr>
      <w:r>
        <w:rPr>
          <w:sz w:val="28"/>
          <w:szCs w:val="28"/>
        </w:rPr>
        <w:t xml:space="preserve">В двух первых группах (20,00% и 0,95%) выпускников мы видим тех, кто не справился с заданием вообще и получил по критериям 0 баллов. Причина этого связана с невнимательным прочтением текста, неумением понять смысл авторского текста и вопросов по нему. </w:t>
      </w:r>
    </w:p>
    <w:p>
      <w:pPr>
        <w:pStyle w:val="Normal"/>
        <w:tabs>
          <w:tab w:val="clear" w:pos="708"/>
          <w:tab w:val="left" w:pos="709" w:leader="none"/>
          <w:tab w:val="left" w:pos="900" w:leader="none"/>
          <w:tab w:val="left" w:pos="1080" w:leader="none"/>
          <w:tab w:val="left" w:pos="1800" w:leader="none"/>
        </w:tabs>
        <w:spacing w:lineRule="auto" w:line="276"/>
        <w:jc w:val="both"/>
        <w:rPr>
          <w:sz w:val="28"/>
          <w:szCs w:val="28"/>
        </w:rPr>
      </w:pPr>
      <w:r>
        <w:rPr>
          <w:color w:val="FF0000"/>
          <w:sz w:val="28"/>
          <w:szCs w:val="28"/>
        </w:rPr>
        <w:tab/>
      </w:r>
      <w:r>
        <w:rPr>
          <w:sz w:val="28"/>
          <w:szCs w:val="28"/>
        </w:rPr>
        <w:t xml:space="preserve">Выпускники в целом  хорошо справились с </w:t>
      </w:r>
      <w:r>
        <w:rPr>
          <w:b/>
          <w:sz w:val="28"/>
          <w:szCs w:val="28"/>
        </w:rPr>
        <w:t>заданием №22</w:t>
      </w:r>
      <w:r>
        <w:rPr>
          <w:sz w:val="28"/>
          <w:szCs w:val="28"/>
        </w:rPr>
        <w:t>, средний процент выполнения составил 76,88%. Максимальный балл получили 60,00% среди всех групп выпускников. 1 балл - 33,75% участников, не справились с заданием 6,25% участников.</w:t>
      </w:r>
    </w:p>
    <w:p>
      <w:pPr>
        <w:pStyle w:val="Normal"/>
        <w:spacing w:lineRule="auto" w:line="276"/>
        <w:jc w:val="both"/>
        <w:rPr>
          <w:sz w:val="28"/>
          <w:szCs w:val="28"/>
        </w:rPr>
      </w:pPr>
      <w:r>
        <w:rPr>
          <w:sz w:val="28"/>
          <w:szCs w:val="28"/>
        </w:rPr>
        <w:tab/>
        <w:t>При выполнении задания по тексту необходимо было дать ответы на два вопроса и объяснить смысл понятия «издержки».</w:t>
      </w:r>
    </w:p>
    <w:p>
      <w:pPr>
        <w:pStyle w:val="Normal"/>
        <w:spacing w:lineRule="auto" w:line="276"/>
        <w:jc w:val="both"/>
        <w:rPr>
          <w:sz w:val="28"/>
          <w:szCs w:val="28"/>
        </w:rPr>
      </w:pPr>
      <w:r>
        <w:rPr>
          <w:sz w:val="28"/>
          <w:szCs w:val="28"/>
        </w:rPr>
      </w:r>
    </w:p>
    <w:tbl>
      <w:tblPr>
        <w:tblW w:w="10379"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950"/>
        <w:gridCol w:w="1480"/>
        <w:gridCol w:w="29"/>
        <w:gridCol w:w="1942"/>
        <w:gridCol w:w="1652"/>
        <w:gridCol w:w="1559"/>
        <w:gridCol w:w="1766"/>
      </w:tblGrid>
      <w:tr>
        <w:trPr/>
        <w:tc>
          <w:tcPr>
            <w:tcW w:w="19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48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6948"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pPr>
            <w:r>
              <w:rPr/>
              <w:t xml:space="preserve">                     </w:t>
            </w:r>
            <w:r>
              <w:rPr/>
              <w:t>Процент    выполнения по региону</w:t>
            </w:r>
          </w:p>
        </w:tc>
      </w:tr>
      <w:tr>
        <w:trPr/>
        <w:tc>
          <w:tcPr>
            <w:tcW w:w="19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средний</w:t>
            </w:r>
          </w:p>
        </w:tc>
        <w:tc>
          <w:tcPr>
            <w:tcW w:w="194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не преодолевших минимальный балл</w:t>
            </w:r>
          </w:p>
        </w:tc>
        <w:tc>
          <w:tcPr>
            <w:tcW w:w="16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мин-60б.</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61-80 т.б.</w:t>
            </w:r>
          </w:p>
        </w:tc>
        <w:tc>
          <w:tcPr>
            <w:tcW w:w="17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81-100 т.б.</w:t>
            </w:r>
          </w:p>
        </w:tc>
      </w:tr>
      <w:tr>
        <w:trPr/>
        <w:tc>
          <w:tcPr>
            <w:tcW w:w="19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76,88</w:t>
            </w:r>
          </w:p>
        </w:tc>
        <w:tc>
          <w:tcPr>
            <w:tcW w:w="194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37,50</w:t>
            </w:r>
          </w:p>
        </w:tc>
        <w:tc>
          <w:tcPr>
            <w:tcW w:w="16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69,05</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89,47</w:t>
            </w:r>
          </w:p>
        </w:tc>
        <w:tc>
          <w:tcPr>
            <w:tcW w:w="17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97,50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-2 балла</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60,00</w:t>
            </w:r>
          </w:p>
        </w:tc>
        <w:tc>
          <w:tcPr>
            <w:tcW w:w="194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6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47,62</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78,95</w:t>
            </w:r>
          </w:p>
        </w:tc>
        <w:tc>
          <w:tcPr>
            <w:tcW w:w="17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95,0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33,75</w:t>
            </w:r>
          </w:p>
        </w:tc>
        <w:tc>
          <w:tcPr>
            <w:tcW w:w="194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75,00</w:t>
            </w:r>
          </w:p>
        </w:tc>
        <w:tc>
          <w:tcPr>
            <w:tcW w:w="16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42,86</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21,05</w:t>
            </w:r>
          </w:p>
        </w:tc>
        <w:tc>
          <w:tcPr>
            <w:tcW w:w="17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6,25</w:t>
            </w:r>
          </w:p>
        </w:tc>
        <w:tc>
          <w:tcPr>
            <w:tcW w:w="194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25,00</w:t>
            </w:r>
          </w:p>
        </w:tc>
        <w:tc>
          <w:tcPr>
            <w:tcW w:w="16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9,52</w:t>
            </w:r>
          </w:p>
        </w:tc>
        <w:tc>
          <w:tcPr>
            <w:tcW w:w="155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7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r>
    </w:tbl>
    <w:p>
      <w:pPr>
        <w:pStyle w:val="Normal"/>
        <w:jc w:val="both"/>
        <w:rPr>
          <w:b/>
          <w:b/>
        </w:rPr>
      </w:pPr>
      <w:r>
        <w:rPr>
          <w:b/>
        </w:rPr>
      </w:r>
    </w:p>
    <w:p>
      <w:pPr>
        <w:pStyle w:val="Normal"/>
        <w:spacing w:lineRule="auto" w:line="276"/>
        <w:jc w:val="both"/>
        <w:rPr>
          <w:sz w:val="28"/>
          <w:szCs w:val="28"/>
        </w:rPr>
      </w:pPr>
      <w:r>
        <w:rPr/>
        <w:tab/>
      </w:r>
      <w:r>
        <w:rPr>
          <w:sz w:val="28"/>
          <w:szCs w:val="28"/>
        </w:rPr>
        <w:t xml:space="preserve">Среди выпускников третьей  (89,47%) и четвертой групп (97,50%) в основном справились со всеми заданиями хорошо, нет работ, в которых был выставлен 0 баллов. </w:t>
      </w:r>
    </w:p>
    <w:p>
      <w:pPr>
        <w:pStyle w:val="Normal"/>
        <w:spacing w:lineRule="auto" w:line="276"/>
        <w:jc w:val="both"/>
        <w:rPr>
          <w:sz w:val="28"/>
          <w:szCs w:val="28"/>
        </w:rPr>
      </w:pPr>
      <w:r>
        <w:rPr>
          <w:sz w:val="28"/>
          <w:szCs w:val="28"/>
        </w:rPr>
        <w:tab/>
        <w:t>Наибольшую сложность вызвало объяснение смысла понятия «издержки». Во всех трех группах есть участники (75%; 42,86%; 21,05%), которые не смогли дать объяснение смысла понятия и получили по критериям - 1 балл.</w:t>
      </w:r>
      <w:r>
        <w:rPr>
          <w:color w:val="FF0000"/>
          <w:sz w:val="28"/>
          <w:szCs w:val="28"/>
        </w:rPr>
        <w:t xml:space="preserve"> </w:t>
      </w:r>
      <w:r>
        <w:rPr>
          <w:sz w:val="28"/>
          <w:szCs w:val="28"/>
        </w:rPr>
        <w:t>Основной причиной этого является явное незнание определения данного понятия (когда в качестве признака указывают слова «излишки/убытки» или подмена его понятием «факторы производства».</w:t>
      </w:r>
    </w:p>
    <w:p>
      <w:pPr>
        <w:pStyle w:val="Normal"/>
        <w:spacing w:lineRule="auto" w:line="276"/>
        <w:ind w:firstLine="708"/>
        <w:jc w:val="both"/>
        <w:rPr>
          <w:sz w:val="28"/>
          <w:szCs w:val="28"/>
        </w:rPr>
      </w:pPr>
      <w:r>
        <w:rPr>
          <w:sz w:val="28"/>
          <w:szCs w:val="28"/>
        </w:rPr>
        <w:t>В работах выпускников первых двух групп были приведены следующие объяснения: «Издержки - это происшествие, не входившие в план действий»; «Издержки - плановые расходы предприятия из доходов»; «Издержки - это средства, изымаемые у человека за что-либо в обязательном порядке (налоги, алименты и др.)»; «Издержки - это тот товар, который оставили на лучшие времена для снижения цен», подтверждающие непонимание содержания понятия. Приводились объяснения в общем виде, например, издержки  понимают «как негативное явление, например, издержки профессии».</w:t>
      </w:r>
    </w:p>
    <w:p>
      <w:pPr>
        <w:pStyle w:val="Normal"/>
        <w:spacing w:lineRule="auto" w:line="276"/>
        <w:ind w:firstLine="708"/>
        <w:jc w:val="both"/>
        <w:rPr>
          <w:sz w:val="28"/>
          <w:szCs w:val="28"/>
        </w:rPr>
      </w:pPr>
      <w:r>
        <w:rPr>
          <w:b/>
          <w:sz w:val="28"/>
          <w:szCs w:val="28"/>
        </w:rPr>
        <w:t xml:space="preserve">Задание 23 </w:t>
      </w:r>
      <w:r>
        <w:rPr>
          <w:sz w:val="28"/>
          <w:szCs w:val="28"/>
          <w:u w:val="single"/>
        </w:rPr>
        <w:t>высокого уровня</w:t>
      </w:r>
      <w:r>
        <w:rPr>
          <w:sz w:val="28"/>
          <w:szCs w:val="28"/>
        </w:rPr>
        <w:t xml:space="preserve"> сложности нацелено на умение давать 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 </w:t>
      </w:r>
    </w:p>
    <w:p>
      <w:pPr>
        <w:pStyle w:val="Normal"/>
        <w:tabs>
          <w:tab w:val="clear" w:pos="708"/>
          <w:tab w:val="left" w:pos="900" w:leader="none"/>
          <w:tab w:val="left" w:pos="1080" w:leader="none"/>
          <w:tab w:val="left" w:pos="1800" w:leader="none"/>
        </w:tabs>
        <w:spacing w:lineRule="auto" w:line="276"/>
        <w:jc w:val="both"/>
        <w:rPr>
          <w:sz w:val="28"/>
          <w:szCs w:val="28"/>
        </w:rPr>
      </w:pPr>
      <w:r>
        <w:rPr>
          <w:sz w:val="28"/>
          <w:szCs w:val="28"/>
        </w:rPr>
        <w:tab/>
        <w:t>Выпускники показали низкий уровень выполнения данного задания, средний балл - 37,08%. Максимальный балл (3 балла) получили 19,17% среди всех групп выпускников. 2 балла получили 16,25% участников, не справились с заданием  43,33% участников.</w:t>
      </w:r>
    </w:p>
    <w:p>
      <w:pPr>
        <w:pStyle w:val="Normal"/>
        <w:spacing w:lineRule="auto" w:line="276"/>
        <w:jc w:val="both"/>
        <w:rPr>
          <w:sz w:val="28"/>
          <w:szCs w:val="28"/>
        </w:rPr>
      </w:pPr>
      <w:r>
        <w:rPr/>
        <w:tab/>
      </w:r>
      <w:r>
        <w:rPr>
          <w:sz w:val="28"/>
          <w:szCs w:val="28"/>
        </w:rPr>
        <w:t>Данное</w:t>
      </w:r>
      <w:r>
        <w:rPr/>
        <w:t xml:space="preserve"> </w:t>
      </w:r>
      <w:r>
        <w:rPr>
          <w:sz w:val="28"/>
          <w:szCs w:val="28"/>
        </w:rPr>
        <w:t>задание предполагает с использованием обществоведческих знаний и фактов общественной жизни проиллюстрировать примерами три направления конкурентной борьбы, указанные в тексте.</w:t>
      </w:r>
    </w:p>
    <w:p>
      <w:pPr>
        <w:pStyle w:val="Normal"/>
        <w:jc w:val="both"/>
        <w:rPr>
          <w:sz w:val="28"/>
          <w:szCs w:val="28"/>
        </w:rPr>
      </w:pPr>
      <w:r>
        <w:rPr>
          <w:sz w:val="28"/>
          <w:szCs w:val="28"/>
        </w:rPr>
      </w:r>
    </w:p>
    <w:tbl>
      <w:tblPr>
        <w:tblW w:w="1031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950"/>
        <w:gridCol w:w="1480"/>
        <w:gridCol w:w="29"/>
        <w:gridCol w:w="1706"/>
        <w:gridCol w:w="1453"/>
        <w:gridCol w:w="1476"/>
        <w:gridCol w:w="2219"/>
      </w:tblGrid>
      <w:tr>
        <w:trPr/>
        <w:tc>
          <w:tcPr>
            <w:tcW w:w="19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480" w:type="dxa"/>
            <w:tcBorders>
              <w:top w:val="single" w:sz="4" w:space="0" w:color="000000"/>
              <w:left w:val="single" w:sz="4" w:space="0" w:color="000000"/>
              <w:bottom w:val="single" w:sz="4" w:space="0" w:color="000000"/>
              <w:right w:val="single" w:sz="4" w:space="0" w:color="000000"/>
            </w:tcBorders>
          </w:tcPr>
          <w:p>
            <w:pPr>
              <w:pStyle w:val="Normal"/>
              <w:widowControl w:val="false"/>
              <w:rPr/>
            </w:pPr>
            <w:r>
              <w:rPr/>
            </w:r>
          </w:p>
        </w:tc>
        <w:tc>
          <w:tcPr>
            <w:tcW w:w="6883"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rPr/>
            </w:pPr>
            <w:r>
              <w:rPr/>
              <w:t xml:space="preserve">                     </w:t>
            </w:r>
            <w:r>
              <w:rPr/>
              <w:t>Процент    выполнения по региону</w:t>
            </w:r>
          </w:p>
        </w:tc>
      </w:tr>
      <w:tr>
        <w:trPr/>
        <w:tc>
          <w:tcPr>
            <w:tcW w:w="19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средний</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не преодолевших минимальный балл</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мин-60б.</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61-80 т.б.</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81-100 т.б.</w:t>
            </w:r>
          </w:p>
        </w:tc>
      </w:tr>
      <w:tr>
        <w:trPr/>
        <w:tc>
          <w:tcPr>
            <w:tcW w:w="19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37,08</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6,67</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21,90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50,53</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83,33</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-3 балла</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19,17</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6,67</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27,37</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 балла</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16,25</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9,52</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24,21</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21,25</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26,67</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21,05</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43.33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85,00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57,14</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27,37</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r>
    </w:tbl>
    <w:p>
      <w:pPr>
        <w:pStyle w:val="Normal"/>
        <w:rPr/>
      </w:pPr>
      <w:r>
        <w:rPr/>
      </w:r>
    </w:p>
    <w:p>
      <w:pPr>
        <w:pStyle w:val="Normal"/>
        <w:spacing w:lineRule="auto" w:line="276"/>
        <w:jc w:val="both"/>
        <w:rPr>
          <w:sz w:val="28"/>
          <w:szCs w:val="28"/>
        </w:rPr>
      </w:pPr>
      <w:r>
        <w:rPr/>
        <w:tab/>
      </w:r>
      <w:r>
        <w:rPr>
          <w:sz w:val="28"/>
          <w:szCs w:val="28"/>
        </w:rPr>
        <w:t>Выпускники двух (75,73%; 89,19%) последних групп чуть лучше  справились с предложенным заданием, четко называя направления конкурентной борьбы и  приводя развернутые примеры, иллюстрирующие их. Встречались работы выпускников второй и третьей группы (21,90%; 50,53% соответственно), в которых были представлены не все элементы задания или в задании встречалась  одна ошибочная позиция/повторение описываемой ситуации.</w:t>
      </w:r>
    </w:p>
    <w:p>
      <w:pPr>
        <w:pStyle w:val="Normal"/>
        <w:spacing w:lineRule="auto" w:line="276"/>
        <w:jc w:val="both"/>
        <w:rPr>
          <w:sz w:val="28"/>
          <w:szCs w:val="28"/>
        </w:rPr>
      </w:pPr>
      <w:r>
        <w:rPr>
          <w:color w:val="FF0000"/>
          <w:sz w:val="28"/>
          <w:szCs w:val="28"/>
        </w:rPr>
        <w:tab/>
      </w:r>
      <w:r>
        <w:rPr>
          <w:sz w:val="28"/>
          <w:szCs w:val="28"/>
        </w:rPr>
        <w:t>Общий недочет при выполнении этого задания связан с неумением выпускников интерпретировать прочитанный текст и понимать задания к нему. Поэтому в качестве направлений  конкурентной борьбы по тексту выпускники не указывали нужные формы активности предпринимателя или называли любые другие позиции. Пример такого типа недочета: «а) разработка и внедрение новшеств в технологии производства, б) обновление ассортимента, в) новые каналы и рынки сбыта, например: ресторан быстрого питания расширил свою сеть, открыв новые заведения в другом городе» ИЛИ просто выписывают 3-е предложение 2 абзаца в качестве направления.</w:t>
      </w:r>
    </w:p>
    <w:p>
      <w:pPr>
        <w:pStyle w:val="Normal"/>
        <w:spacing w:lineRule="auto" w:line="276"/>
        <w:jc w:val="both"/>
        <w:rPr>
          <w:sz w:val="28"/>
          <w:szCs w:val="28"/>
        </w:rPr>
      </w:pPr>
      <w:r>
        <w:rPr>
          <w:sz w:val="28"/>
          <w:szCs w:val="28"/>
        </w:rPr>
        <w:t xml:space="preserve">          </w:t>
      </w:r>
      <w:r>
        <w:rPr>
          <w:sz w:val="28"/>
          <w:szCs w:val="28"/>
        </w:rPr>
        <w:t xml:space="preserve">Проблема при выполнении данного задания была связана и с приведением примеров, иллюстрирующих направления конкурентной борьбы. Традиционные недостатки в работах выпускников сводились к разным вариантам ответов: </w:t>
      </w:r>
    </w:p>
    <w:p>
      <w:pPr>
        <w:pStyle w:val="Normal"/>
        <w:spacing w:lineRule="auto" w:line="276"/>
        <w:jc w:val="both"/>
        <w:rPr>
          <w:sz w:val="28"/>
          <w:szCs w:val="28"/>
        </w:rPr>
      </w:pPr>
      <w:r>
        <w:rPr>
          <w:sz w:val="28"/>
          <w:szCs w:val="28"/>
        </w:rPr>
        <w:t xml:space="preserve">1) приведенные примеры не соответствовали развернутой форме, например, «Инвестиционная активность: «предприниматель привлек инвестиции»; </w:t>
      </w:r>
    </w:p>
    <w:p>
      <w:pPr>
        <w:pStyle w:val="Normal"/>
        <w:spacing w:lineRule="auto" w:line="276"/>
        <w:jc w:val="both"/>
        <w:rPr>
          <w:sz w:val="28"/>
          <w:szCs w:val="28"/>
        </w:rPr>
      </w:pPr>
      <w:r>
        <w:rPr>
          <w:sz w:val="28"/>
          <w:szCs w:val="28"/>
        </w:rPr>
        <w:t>2)</w:t>
      </w:r>
      <w:r>
        <w:rPr>
          <w:color w:val="FF0000"/>
          <w:sz w:val="28"/>
          <w:szCs w:val="28"/>
        </w:rPr>
        <w:t xml:space="preserve"> </w:t>
      </w:r>
      <w:r>
        <w:rPr>
          <w:sz w:val="28"/>
          <w:szCs w:val="28"/>
        </w:rPr>
        <w:t>формулировки ответа сводились к пояснению сути каждого направления активности, пример «Коммерческая активность - открытие фирм и предприятий, расширение бизнеса;  производственная активность - увеличение и улучшение товара в производстве; увеличение спроса и предложения на предложенный товар; инновационная активность - преобразование и использование новых технологий; усовершенствования данного предприятия».</w:t>
      </w:r>
    </w:p>
    <w:p>
      <w:pPr>
        <w:pStyle w:val="Normal"/>
        <w:spacing w:lineRule="auto" w:line="276"/>
        <w:jc w:val="both"/>
        <w:rPr>
          <w:sz w:val="28"/>
          <w:szCs w:val="28"/>
        </w:rPr>
      </w:pPr>
      <w:r>
        <w:rPr>
          <w:sz w:val="28"/>
          <w:szCs w:val="28"/>
        </w:rPr>
        <w:t xml:space="preserve">3) приведенные примеры по трем направлениям  представлены однотипно, задача каждый раз одна – «привлечь как можно больше клиентов»; </w:t>
      </w:r>
    </w:p>
    <w:p>
      <w:pPr>
        <w:pStyle w:val="Normal"/>
        <w:spacing w:lineRule="auto" w:line="276"/>
        <w:jc w:val="both"/>
        <w:rPr>
          <w:sz w:val="28"/>
          <w:szCs w:val="28"/>
        </w:rPr>
      </w:pPr>
      <w:r>
        <w:rPr>
          <w:sz w:val="28"/>
          <w:szCs w:val="28"/>
        </w:rPr>
        <w:t xml:space="preserve">4) выпускники часто затруднялись при приведении примеров - иллюстраций для направления коммерческой активности в отличие от других; </w:t>
      </w:r>
    </w:p>
    <w:p>
      <w:pPr>
        <w:pStyle w:val="Normal"/>
        <w:spacing w:lineRule="auto" w:line="276"/>
        <w:jc w:val="both"/>
        <w:rPr>
          <w:sz w:val="28"/>
          <w:szCs w:val="28"/>
        </w:rPr>
      </w:pPr>
      <w:r>
        <w:rPr>
          <w:sz w:val="28"/>
          <w:szCs w:val="28"/>
        </w:rPr>
        <w:t xml:space="preserve">5) приводили примеры однотипные для производственной и инновационной активности; </w:t>
      </w:r>
    </w:p>
    <w:p>
      <w:pPr>
        <w:pStyle w:val="Normal"/>
        <w:spacing w:lineRule="auto" w:line="276"/>
        <w:jc w:val="both"/>
        <w:rPr>
          <w:sz w:val="28"/>
          <w:szCs w:val="28"/>
        </w:rPr>
      </w:pPr>
      <w:r>
        <w:rPr>
          <w:sz w:val="28"/>
          <w:szCs w:val="28"/>
        </w:rPr>
        <w:t>6) приводимые примеры - иллюстрации не всегда демонстрировали активность, не до конца была сформулирована идея примера, «.., что увеличило то - то, .., что привело к тому-то..».</w:t>
      </w:r>
      <w:r>
        <w:rPr>
          <w:color w:val="FF0000"/>
          <w:sz w:val="28"/>
          <w:szCs w:val="28"/>
        </w:rPr>
        <w:t xml:space="preserve"> </w:t>
      </w:r>
      <w:r>
        <w:rPr>
          <w:sz w:val="28"/>
          <w:szCs w:val="28"/>
        </w:rPr>
        <w:t>Вот примеры производственной активности: «Завод «Северсталь» беспрерывно производит металл» или</w:t>
      </w:r>
      <w:r>
        <w:rPr>
          <w:color w:val="FF0000"/>
          <w:sz w:val="28"/>
          <w:szCs w:val="28"/>
        </w:rPr>
        <w:t xml:space="preserve"> </w:t>
      </w:r>
      <w:r>
        <w:rPr>
          <w:sz w:val="28"/>
          <w:szCs w:val="28"/>
        </w:rPr>
        <w:t>«Под влиянием конкуренции фирма Н по изготовлению тканевых материалов стала производить свой товар лучше, качественнее и быстрее, чем другие фирмы». Возникает вопрос  - за счет чего это произошло?</w:t>
      </w:r>
    </w:p>
    <w:p>
      <w:pPr>
        <w:pStyle w:val="Normal"/>
        <w:spacing w:lineRule="auto" w:line="276"/>
        <w:ind w:firstLine="708"/>
        <w:jc w:val="both"/>
        <w:rPr>
          <w:sz w:val="28"/>
          <w:szCs w:val="28"/>
        </w:rPr>
      </w:pPr>
      <w:r>
        <w:rPr>
          <w:sz w:val="28"/>
          <w:szCs w:val="28"/>
        </w:rPr>
        <w:t>В работах выпускников встречались ответы на это задание в виде рассуждений общего характера с экономическим смыслом, например, «коммерческая активность: Компания «А» является коммерческой и представляет президента страны Х, а компания «М» не является коммерческой, следовательно, компания «А» будет развиваться успешней».</w:t>
      </w:r>
    </w:p>
    <w:p>
      <w:pPr>
        <w:pStyle w:val="Normal"/>
        <w:spacing w:lineRule="auto" w:line="276"/>
        <w:ind w:firstLine="708"/>
        <w:jc w:val="both"/>
        <w:rPr>
          <w:sz w:val="28"/>
          <w:szCs w:val="28"/>
        </w:rPr>
      </w:pPr>
      <w:r>
        <w:rPr>
          <w:b/>
          <w:sz w:val="28"/>
          <w:szCs w:val="28"/>
        </w:rPr>
        <w:t>Задание 24</w:t>
      </w:r>
      <w:r>
        <w:rPr>
          <w:sz w:val="28"/>
          <w:szCs w:val="28"/>
        </w:rPr>
        <w:t xml:space="preserve"> предполагает использование информации текста в иной познавательной ситуации, требуется самостоятельное аргументирование оценочных, прогностических и иных суждений, связанных с проблематикой текста.</w:t>
      </w:r>
    </w:p>
    <w:p>
      <w:pPr>
        <w:pStyle w:val="Normal"/>
        <w:tabs>
          <w:tab w:val="clear" w:pos="708"/>
          <w:tab w:val="left" w:pos="900" w:leader="none"/>
          <w:tab w:val="left" w:pos="1080" w:leader="none"/>
          <w:tab w:val="left" w:pos="1800" w:leader="none"/>
        </w:tabs>
        <w:spacing w:lineRule="auto" w:line="276"/>
        <w:jc w:val="both"/>
        <w:rPr>
          <w:sz w:val="28"/>
          <w:szCs w:val="28"/>
        </w:rPr>
      </w:pPr>
      <w:r>
        <w:rPr>
          <w:sz w:val="28"/>
          <w:szCs w:val="28"/>
        </w:rPr>
        <w:tab/>
        <w:t xml:space="preserve">Выпускники показали низкий уровень выполнения задания </w:t>
      </w:r>
      <w:r>
        <w:rPr>
          <w:sz w:val="28"/>
          <w:szCs w:val="28"/>
          <w:u w:val="single"/>
        </w:rPr>
        <w:t>высокого уровня</w:t>
      </w:r>
      <w:r>
        <w:rPr>
          <w:sz w:val="28"/>
          <w:szCs w:val="28"/>
        </w:rPr>
        <w:t xml:space="preserve"> сложности, средний процент выполнения - 37,64%.</w:t>
      </w:r>
      <w:r>
        <w:rPr>
          <w:b/>
          <w:sz w:val="28"/>
          <w:szCs w:val="28"/>
        </w:rPr>
        <w:t xml:space="preserve"> </w:t>
      </w:r>
      <w:r>
        <w:rPr>
          <w:sz w:val="28"/>
          <w:szCs w:val="28"/>
        </w:rPr>
        <w:t>Максимальный балл (3 балла) получили 7,08% среди всех групп выпускников. 2 балла - 25,00% участников, не справились с заданием - 26,25%.</w:t>
      </w:r>
    </w:p>
    <w:p>
      <w:pPr>
        <w:pStyle w:val="Normal"/>
        <w:spacing w:lineRule="auto" w:line="276"/>
        <w:jc w:val="both"/>
        <w:rPr>
          <w:sz w:val="28"/>
          <w:szCs w:val="28"/>
        </w:rPr>
      </w:pPr>
      <w:r>
        <w:rPr>
          <w:sz w:val="28"/>
          <w:szCs w:val="28"/>
        </w:rPr>
        <w:tab/>
        <w:t>Задание предполагало  - с  опорой  на обществоведческие знания привести три аргумента, подтверждающих, что конкуренция между формами может иметь негативные последствия.</w:t>
      </w:r>
    </w:p>
    <w:p>
      <w:pPr>
        <w:pStyle w:val="Normal"/>
        <w:jc w:val="both"/>
        <w:rPr/>
      </w:pPr>
      <w:r>
        <w:rPr/>
      </w:r>
    </w:p>
    <w:tbl>
      <w:tblPr>
        <w:tblW w:w="104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948"/>
        <w:gridCol w:w="1510"/>
        <w:gridCol w:w="1706"/>
        <w:gridCol w:w="1452"/>
        <w:gridCol w:w="1477"/>
        <w:gridCol w:w="2326"/>
      </w:tblGrid>
      <w:tr>
        <w:trPr/>
        <w:tc>
          <w:tcPr>
            <w:tcW w:w="194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средний</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не преодолевших минимальный балл</w:t>
            </w:r>
          </w:p>
        </w:tc>
        <w:tc>
          <w:tcPr>
            <w:tcW w:w="14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мин-60б.</w:t>
            </w:r>
          </w:p>
        </w:tc>
        <w:tc>
          <w:tcPr>
            <w:tcW w:w="147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61-80 т.б.</w:t>
            </w:r>
          </w:p>
        </w:tc>
        <w:tc>
          <w:tcPr>
            <w:tcW w:w="232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81-100 т.б.</w:t>
            </w:r>
          </w:p>
        </w:tc>
      </w:tr>
      <w:tr>
        <w:trPr/>
        <w:tc>
          <w:tcPr>
            <w:tcW w:w="194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37,64</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26,35</w:t>
            </w:r>
          </w:p>
        </w:tc>
        <w:tc>
          <w:tcPr>
            <w:tcW w:w="147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47,72</w:t>
            </w:r>
          </w:p>
        </w:tc>
        <w:tc>
          <w:tcPr>
            <w:tcW w:w="232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76,67</w:t>
            </w:r>
          </w:p>
        </w:tc>
      </w:tr>
      <w:tr>
        <w:trPr/>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-3 балла</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32,72</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2,86</w:t>
            </w:r>
          </w:p>
        </w:tc>
        <w:tc>
          <w:tcPr>
            <w:tcW w:w="147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6,32</w:t>
            </w:r>
          </w:p>
        </w:tc>
        <w:tc>
          <w:tcPr>
            <w:tcW w:w="232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40,00</w:t>
            </w:r>
          </w:p>
        </w:tc>
      </w:tr>
      <w:tr>
        <w:trPr/>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 балла</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25,00</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12,38</w:t>
            </w:r>
          </w:p>
        </w:tc>
        <w:tc>
          <w:tcPr>
            <w:tcW w:w="147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38,95</w:t>
            </w:r>
          </w:p>
        </w:tc>
        <w:tc>
          <w:tcPr>
            <w:tcW w:w="232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50,00</w:t>
            </w:r>
          </w:p>
        </w:tc>
      </w:tr>
      <w:tr>
        <w:trPr/>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41,67</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30,00</w:t>
            </w:r>
          </w:p>
        </w:tc>
        <w:tc>
          <w:tcPr>
            <w:tcW w:w="14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45,71</w:t>
            </w:r>
          </w:p>
        </w:tc>
        <w:tc>
          <w:tcPr>
            <w:tcW w:w="147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46,32</w:t>
            </w:r>
          </w:p>
        </w:tc>
        <w:tc>
          <w:tcPr>
            <w:tcW w:w="232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r>
      <w:tr>
        <w:trPr/>
        <w:tc>
          <w:tcPr>
            <w:tcW w:w="1948"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1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26,25</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70,00</w:t>
            </w:r>
          </w:p>
        </w:tc>
        <w:tc>
          <w:tcPr>
            <w:tcW w:w="1452"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39,05</w:t>
            </w:r>
          </w:p>
        </w:tc>
        <w:tc>
          <w:tcPr>
            <w:tcW w:w="1477"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 xml:space="preserve"> </w:t>
            </w:r>
            <w:r>
              <w:rPr/>
              <w:t>8,42</w:t>
            </w:r>
          </w:p>
        </w:tc>
        <w:tc>
          <w:tcPr>
            <w:tcW w:w="232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r>
    </w:tbl>
    <w:p>
      <w:pPr>
        <w:pStyle w:val="Normal"/>
        <w:rPr/>
      </w:pPr>
      <w:r>
        <w:rPr/>
      </w:r>
    </w:p>
    <w:p>
      <w:pPr>
        <w:pStyle w:val="Normal"/>
        <w:spacing w:lineRule="auto" w:line="276"/>
        <w:jc w:val="both"/>
        <w:rPr>
          <w:sz w:val="28"/>
          <w:szCs w:val="28"/>
        </w:rPr>
      </w:pPr>
      <w:r>
        <w:rPr/>
        <w:tab/>
      </w:r>
      <w:r>
        <w:rPr>
          <w:sz w:val="28"/>
          <w:szCs w:val="28"/>
        </w:rPr>
        <w:t>Выпускники четвертой группы  более успешно справились с  заданием. Они правильно привели три аргумента о негативных последствиях конкуренции между фирмами, максимальный процент выполнения этого задания составил 76,67%.   Во второй и третьей  группах выпускников встречались ответы, в которых школьники смогли привести только два негативных последствия по предложенной ситуации вместо трех или указывали три последствия, допуская ошибки в одном из приведенных последствий, по критериям за это выставляется  2 балла - 12,38% и 38,95.</w:t>
      </w:r>
    </w:p>
    <w:p>
      <w:pPr>
        <w:pStyle w:val="Normal"/>
        <w:spacing w:lineRule="auto" w:line="276"/>
        <w:ind w:firstLine="708"/>
        <w:jc w:val="both"/>
        <w:rPr>
          <w:sz w:val="28"/>
          <w:szCs w:val="28"/>
        </w:rPr>
      </w:pPr>
      <w:r>
        <w:rPr>
          <w:sz w:val="28"/>
          <w:szCs w:val="28"/>
        </w:rPr>
        <w:t>При выполнении этого задания многие выпускники испытывали серьезные затруднения с формулированием аргументов, не смогли в приведенных ответах объяснить причинно-следственные связи между конкуренцией и последствиями, выстроить логические цепочки - в чем негативные последствия конкуренции - «конкуренция ведет к безработице». В ответах содержались ошибочные суждения о негативных последствиях конкуренции, связанные со «снижением качества товаров и повышением цены товара»; «рост конкуренции и погоня предпринимателей за прибылью может привести к появлению на рынке некачественной продукции» или с «личностными конфликтами между предпринимателями» или  «является последствием неумелое руководство» или «аргументы: 1. Исчезновение с рынка некоторых предприятий 2. Усиление контроля государства за конкуренцией как следствие ослабление рыночной экономики 3. Конкурентная борьба между фирмами может привести к конфликтам между их работниками и управляющими».</w:t>
      </w:r>
    </w:p>
    <w:p>
      <w:pPr>
        <w:pStyle w:val="Normal"/>
        <w:spacing w:lineRule="auto" w:line="276"/>
        <w:ind w:firstLine="708"/>
        <w:jc w:val="both"/>
        <w:rPr>
          <w:sz w:val="28"/>
          <w:szCs w:val="28"/>
        </w:rPr>
      </w:pPr>
      <w:r>
        <w:rPr>
          <w:sz w:val="28"/>
          <w:szCs w:val="28"/>
        </w:rPr>
        <w:t>Традиционно в ответах выпускников встречаются:</w:t>
      </w:r>
    </w:p>
    <w:p>
      <w:pPr>
        <w:pStyle w:val="Normal"/>
        <w:spacing w:lineRule="auto" w:line="276"/>
        <w:jc w:val="both"/>
        <w:rPr>
          <w:sz w:val="28"/>
          <w:szCs w:val="28"/>
        </w:rPr>
      </w:pPr>
      <w:r>
        <w:rPr>
          <w:sz w:val="28"/>
          <w:szCs w:val="28"/>
        </w:rPr>
        <w:t>1) однотипные формулировки последствий, как «1) в ходе конкурентной борьбы одна из фирм стала отставать в росте предприятий от других, в итоге разорилась, тем самым сделала безработными сотрудников данной фирмы. 2) на предприятии ввели полностью автоматизированное производство в ходе конкурентной борьбы, на производстве не было необходимой рабочей силы, тем самым люди, работающие в фирме, потеряли свою работу» или «нечестные методы борьбы и демпинг».</w:t>
      </w:r>
    </w:p>
    <w:p>
      <w:pPr>
        <w:pStyle w:val="Normal"/>
        <w:spacing w:lineRule="auto" w:line="276"/>
        <w:jc w:val="both"/>
        <w:rPr>
          <w:sz w:val="28"/>
          <w:szCs w:val="28"/>
        </w:rPr>
      </w:pPr>
      <w:r>
        <w:rPr>
          <w:sz w:val="28"/>
          <w:szCs w:val="28"/>
        </w:rPr>
        <w:t>2) рассуждения о последствиях конкуренции на обыденном уровне.</w:t>
      </w:r>
    </w:p>
    <w:p>
      <w:pPr>
        <w:pStyle w:val="Normal"/>
        <w:spacing w:lineRule="auto" w:line="276"/>
        <w:ind w:firstLine="709"/>
        <w:jc w:val="both"/>
        <w:rPr>
          <w:sz w:val="28"/>
          <w:szCs w:val="28"/>
        </w:rPr>
      </w:pPr>
      <w:r>
        <w:rPr>
          <w:b/>
          <w:spacing w:val="-8"/>
          <w:sz w:val="28"/>
          <w:szCs w:val="28"/>
        </w:rPr>
        <w:t>Задание 25</w:t>
      </w:r>
      <w:r>
        <w:rPr>
          <w:spacing w:val="-8"/>
          <w:sz w:val="28"/>
          <w:szCs w:val="28"/>
        </w:rPr>
        <w:t xml:space="preserve">, требующее раскрыть смысл обществоведческого понятия, а также </w:t>
      </w:r>
      <w:r>
        <w:rPr>
          <w:spacing w:val="-6"/>
          <w:sz w:val="28"/>
          <w:szCs w:val="28"/>
        </w:rPr>
        <w:t xml:space="preserve">составить два предложения, содержащих информацию о различных аспектах общественного явления, обобщенного в данном понятии. </w:t>
      </w:r>
      <w:r>
        <w:rPr>
          <w:spacing w:val="-7"/>
          <w:sz w:val="28"/>
          <w:szCs w:val="28"/>
        </w:rPr>
        <w:t xml:space="preserve">Выполнение данного задания </w:t>
      </w:r>
      <w:r>
        <w:rPr>
          <w:spacing w:val="-8"/>
          <w:sz w:val="28"/>
          <w:szCs w:val="28"/>
        </w:rPr>
        <w:t>открывает три источника информации, позволяющих судить об уровне подготов</w:t>
        <w:softHyphen/>
      </w:r>
      <w:r>
        <w:rPr>
          <w:spacing w:val="-5"/>
          <w:sz w:val="28"/>
          <w:szCs w:val="28"/>
        </w:rPr>
        <w:t xml:space="preserve">ки выпускников: 1) раскрытие смысла указанного базового понятия (его сущности, основных признаков); </w:t>
      </w:r>
      <w:r>
        <w:rPr>
          <w:spacing w:val="-7"/>
          <w:sz w:val="28"/>
          <w:szCs w:val="28"/>
        </w:rPr>
        <w:t>2) раскрытие определённых аспектов данного понятия (его видов, типов, форм, взаимосвязь с другими поня</w:t>
        <w:softHyphen/>
        <w:t>тиями, формулирование суждений и др.); 3) характер приводимых суждений (наличие информации о рассматриваемом явлении, опора на знания обществоведческого курса, содержательная корректность с точки зрения научного обществознания)</w:t>
      </w:r>
      <w:r>
        <w:rPr>
          <w:sz w:val="28"/>
          <w:szCs w:val="28"/>
        </w:rPr>
        <w:t xml:space="preserve">. </w:t>
      </w:r>
    </w:p>
    <w:p>
      <w:pPr>
        <w:pStyle w:val="Normal"/>
        <w:spacing w:lineRule="auto" w:line="276"/>
        <w:jc w:val="both"/>
        <w:rPr>
          <w:sz w:val="28"/>
          <w:szCs w:val="28"/>
        </w:rPr>
      </w:pPr>
      <w:r>
        <w:rPr>
          <w:sz w:val="28"/>
          <w:szCs w:val="28"/>
        </w:rPr>
        <w:tab/>
        <w:t xml:space="preserve">Задание предусматривало с использованием обществоведческих знаний </w:t>
      </w:r>
    </w:p>
    <w:p>
      <w:pPr>
        <w:pStyle w:val="Normal"/>
        <w:spacing w:lineRule="auto" w:line="276"/>
        <w:jc w:val="both"/>
        <w:rPr>
          <w:sz w:val="28"/>
          <w:szCs w:val="28"/>
        </w:rPr>
      </w:pPr>
      <w:r>
        <w:rPr>
          <w:sz w:val="28"/>
          <w:szCs w:val="28"/>
        </w:rPr>
        <w:t xml:space="preserve">1) раскрыть смысл понятия «потребность»; </w:t>
      </w:r>
    </w:p>
    <w:p>
      <w:pPr>
        <w:pStyle w:val="Normal"/>
        <w:spacing w:lineRule="auto" w:line="276"/>
        <w:jc w:val="both"/>
        <w:rPr>
          <w:sz w:val="28"/>
          <w:szCs w:val="28"/>
        </w:rPr>
      </w:pPr>
      <w:r>
        <w:rPr>
          <w:sz w:val="28"/>
          <w:szCs w:val="28"/>
        </w:rPr>
        <w:t>2) составить два предложения:</w:t>
      </w:r>
    </w:p>
    <w:p>
      <w:pPr>
        <w:pStyle w:val="Normal"/>
        <w:spacing w:lineRule="auto" w:line="276"/>
        <w:jc w:val="both"/>
        <w:rPr>
          <w:sz w:val="28"/>
          <w:szCs w:val="28"/>
        </w:rPr>
      </w:pPr>
      <w:r>
        <w:rPr>
          <w:sz w:val="28"/>
          <w:szCs w:val="28"/>
        </w:rPr>
        <w:t xml:space="preserve"> </w:t>
      </w:r>
      <w:r>
        <w:rPr>
          <w:sz w:val="28"/>
          <w:szCs w:val="28"/>
        </w:rPr>
        <w:t xml:space="preserve">- одно предложение, содержащее информацию о любых четырех социальных потребностях; </w:t>
      </w:r>
    </w:p>
    <w:p>
      <w:pPr>
        <w:pStyle w:val="Normal"/>
        <w:spacing w:lineRule="auto" w:line="276"/>
        <w:jc w:val="both"/>
        <w:rPr>
          <w:sz w:val="28"/>
          <w:szCs w:val="28"/>
        </w:rPr>
      </w:pPr>
      <w:r>
        <w:rPr>
          <w:sz w:val="28"/>
          <w:szCs w:val="28"/>
        </w:rPr>
        <w:t>- одно предложение, раскрывающее особенность социальных потребностей.</w:t>
      </w:r>
    </w:p>
    <w:p>
      <w:pPr>
        <w:pStyle w:val="Normal"/>
        <w:tabs>
          <w:tab w:val="clear" w:pos="708"/>
          <w:tab w:val="left" w:pos="900" w:leader="none"/>
          <w:tab w:val="left" w:pos="1080" w:leader="none"/>
          <w:tab w:val="left" w:pos="1800" w:leader="none"/>
        </w:tabs>
        <w:spacing w:lineRule="auto" w:line="276"/>
        <w:jc w:val="both"/>
        <w:rPr>
          <w:sz w:val="28"/>
          <w:szCs w:val="28"/>
        </w:rPr>
      </w:pPr>
      <w:r>
        <w:rPr>
          <w:color w:val="FF0000"/>
          <w:sz w:val="28"/>
          <w:szCs w:val="28"/>
        </w:rPr>
        <w:tab/>
      </w:r>
      <w:r>
        <w:rPr>
          <w:sz w:val="28"/>
          <w:szCs w:val="28"/>
        </w:rPr>
        <w:t xml:space="preserve">Выпускники в целом справлялись с заданием высокого уровня сложности №25, по первому критерию средний процент выполнения составил -57,29%. Максимальный балл (2 балла) получили 37,50% среди всех групп выпускников. 1 балл - 39,58%. Не справились с заданием - 22,92%. </w:t>
      </w:r>
    </w:p>
    <w:p>
      <w:pPr>
        <w:pStyle w:val="Normal"/>
        <w:tabs>
          <w:tab w:val="clear" w:pos="708"/>
          <w:tab w:val="left" w:pos="900" w:leader="none"/>
          <w:tab w:val="left" w:pos="1080" w:leader="none"/>
          <w:tab w:val="left" w:pos="1800" w:leader="none"/>
        </w:tabs>
        <w:spacing w:lineRule="auto" w:line="276"/>
        <w:jc w:val="both"/>
        <w:rPr>
          <w:sz w:val="28"/>
          <w:szCs w:val="28"/>
        </w:rPr>
      </w:pPr>
      <w:r>
        <w:rPr>
          <w:sz w:val="28"/>
          <w:szCs w:val="28"/>
        </w:rPr>
        <w:tab/>
        <w:t xml:space="preserve">По второму критерию средний процент выполнения - 38,54%. Максимальный балл (2 балла) получили 22,08% среди всех групп выпускников. 1 балл - 32,92%, Не справились с заданием - 45,00%. </w:t>
      </w:r>
    </w:p>
    <w:p>
      <w:pPr>
        <w:pStyle w:val="Normal"/>
        <w:tabs>
          <w:tab w:val="clear" w:pos="708"/>
          <w:tab w:val="left" w:pos="900" w:leader="none"/>
          <w:tab w:val="left" w:pos="1080" w:leader="none"/>
          <w:tab w:val="left" w:pos="1800" w:leader="none"/>
        </w:tabs>
        <w:jc w:val="both"/>
        <w:rPr>
          <w:color w:val="FF0000"/>
          <w:sz w:val="28"/>
          <w:szCs w:val="28"/>
        </w:rPr>
      </w:pPr>
      <w:r>
        <w:rPr>
          <w:color w:val="FF0000"/>
          <w:sz w:val="28"/>
          <w:szCs w:val="28"/>
        </w:rPr>
      </w:r>
    </w:p>
    <w:tbl>
      <w:tblPr>
        <w:tblW w:w="1031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950"/>
        <w:gridCol w:w="1509"/>
        <w:gridCol w:w="1706"/>
        <w:gridCol w:w="1453"/>
        <w:gridCol w:w="1476"/>
        <w:gridCol w:w="2219"/>
      </w:tblGrid>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средний</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не преодолевших минимальный балл</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мин-60б.</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61-80 т.б.</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81-100 т.б.</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 xml:space="preserve"> </w:t>
            </w:r>
            <w:r>
              <w:rPr>
                <w:b/>
              </w:rPr>
              <w:t>К1</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57,29</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46,19</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71,05</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87,50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-2 балла</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37,50</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21,90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51,58</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39.58</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48,57</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38,95</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22,92</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29,52</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9,47</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
                <w:b/>
              </w:rPr>
            </w:pPr>
            <w:r>
              <w:rPr>
                <w:b/>
              </w:rPr>
              <w:t>К2</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38,54</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20,48</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65,53</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87,50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w:t>
            </w:r>
          </w:p>
          <w:p>
            <w:pPr>
              <w:pStyle w:val="Normal"/>
              <w:widowControl w:val="false"/>
              <w:jc w:val="both"/>
              <w:rPr/>
            </w:pPr>
            <w:r>
              <w:rPr/>
              <w:t>2 балла</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22,08</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6,67</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31,58</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32,92</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27,62</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47,37</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45,00</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65,71</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21,05</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r>
    </w:tbl>
    <w:p>
      <w:pPr>
        <w:pStyle w:val="Normal"/>
        <w:ind w:firstLine="709"/>
        <w:jc w:val="both"/>
        <w:rPr>
          <w:color w:val="FF0000"/>
          <w:spacing w:val="-6"/>
        </w:rPr>
      </w:pPr>
      <w:r>
        <w:rPr>
          <w:color w:val="FF0000"/>
          <w:spacing w:val="-6"/>
        </w:rPr>
      </w:r>
    </w:p>
    <w:p>
      <w:pPr>
        <w:pStyle w:val="Normal"/>
        <w:spacing w:lineRule="auto" w:line="276"/>
        <w:ind w:firstLine="709"/>
        <w:jc w:val="both"/>
        <w:rPr>
          <w:spacing w:val="-6"/>
          <w:sz w:val="28"/>
          <w:szCs w:val="28"/>
        </w:rPr>
      </w:pPr>
      <w:r>
        <w:rPr>
          <w:spacing w:val="-6"/>
          <w:sz w:val="28"/>
          <w:szCs w:val="28"/>
        </w:rPr>
        <w:t xml:space="preserve">Более успешно справились с данным заданием  выпускники четвертой группы, в которой максимальный балл по первому критерию получили 93,24%, по второму - 95,95%  человек. В третьей группе школьники при выполнении задания, допускали неточности,  поэтому по первому критерию средний процент выполнения составил 71,87%, а  по второму - 65,53%. </w:t>
      </w:r>
    </w:p>
    <w:p>
      <w:pPr>
        <w:pStyle w:val="Normal"/>
        <w:spacing w:lineRule="auto" w:line="276"/>
        <w:ind w:firstLine="709"/>
        <w:jc w:val="both"/>
        <w:rPr>
          <w:sz w:val="28"/>
          <w:szCs w:val="28"/>
        </w:rPr>
      </w:pPr>
      <w:r>
        <w:rPr>
          <w:spacing w:val="-6"/>
          <w:sz w:val="28"/>
          <w:szCs w:val="28"/>
        </w:rPr>
        <w:t>Максимальный балл по первому критерию получали выпускники, приводили определение понятия полно, четко, ясно, недвусмысленно, например, «</w:t>
      </w:r>
      <w:r>
        <w:rPr>
          <w:sz w:val="28"/>
          <w:szCs w:val="28"/>
        </w:rPr>
        <w:t>потребности -</w:t>
      </w:r>
      <w:r>
        <w:rPr>
          <w:color w:val="FF0000"/>
          <w:sz w:val="28"/>
          <w:szCs w:val="28"/>
        </w:rPr>
        <w:t xml:space="preserve"> </w:t>
      </w:r>
      <w:r>
        <w:rPr>
          <w:sz w:val="28"/>
          <w:szCs w:val="28"/>
        </w:rPr>
        <w:t>биологические и социальные нужды человека нужные для поддержания организма и развития личности; это нужда индивида, направленная на ее удовлетворение при помощи материальных и духовных благ».</w:t>
      </w:r>
    </w:p>
    <w:p>
      <w:pPr>
        <w:pStyle w:val="Normal"/>
        <w:spacing w:lineRule="auto" w:line="276"/>
        <w:ind w:firstLine="709"/>
        <w:jc w:val="both"/>
        <w:rPr>
          <w:sz w:val="28"/>
          <w:szCs w:val="28"/>
        </w:rPr>
      </w:pPr>
      <w:r>
        <w:rPr>
          <w:sz w:val="28"/>
          <w:szCs w:val="28"/>
        </w:rPr>
        <w:t>Треть выпускников раскрывали смысл понятия в неполном объеме, указывая только один существенный признак, относящийся к характеристике данного понятия, или допускали отдельные неточности, не искажающие понятие по существу. Это следующие примеры: 1) «потребности - фундаментальные нужды человека в условиях своего существования»; 2) «нужда в чем-либо, необходимая в биологической или же социальной сфере жизни»; 3) «это то, что необходимо человеку для того, чтобы улучшить качество  жизни»; 4) «необходимая нужда человека в чем-либо, которая зависит от социальной группы, в которой он находится и его положение в ней»; 5) это «определенная необходимость для человека, которая проявляется на разных уровнях: существуют первичные потребности, вторичные».</w:t>
      </w:r>
    </w:p>
    <w:p>
      <w:pPr>
        <w:pStyle w:val="Normal"/>
        <w:spacing w:lineRule="auto" w:line="276"/>
        <w:jc w:val="both"/>
        <w:rPr>
          <w:spacing w:val="-6"/>
          <w:sz w:val="28"/>
          <w:szCs w:val="28"/>
        </w:rPr>
      </w:pPr>
      <w:r>
        <w:rPr>
          <w:color w:val="FF0000"/>
          <w:sz w:val="28"/>
          <w:szCs w:val="28"/>
        </w:rPr>
        <w:t xml:space="preserve"> </w:t>
      </w:r>
      <w:r>
        <w:rPr>
          <w:color w:val="FF0000"/>
          <w:sz w:val="28"/>
          <w:szCs w:val="28"/>
        </w:rPr>
        <w:tab/>
      </w:r>
      <w:r>
        <w:rPr>
          <w:sz w:val="28"/>
          <w:szCs w:val="28"/>
        </w:rPr>
        <w:t>Также в работах приводились и краткие формулировки раскрытия смысла понятия, например, потребности – это «нужда в том, что необходимо;  непреодолимая нужда или желание чего-либо;</w:t>
      </w:r>
      <w:r>
        <w:rPr>
          <w:spacing w:val="-6"/>
          <w:sz w:val="28"/>
          <w:szCs w:val="28"/>
        </w:rPr>
        <w:t xml:space="preserve"> </w:t>
      </w:r>
      <w:r>
        <w:rPr>
          <w:sz w:val="28"/>
          <w:szCs w:val="28"/>
        </w:rPr>
        <w:t xml:space="preserve">способность человека хотеть что-то определенное; желание, по мере возможности». Ошибочные формулировки школьников связаны с приведением неверных признаков понятия, как </w:t>
      </w:r>
      <w:r>
        <w:rPr>
          <w:spacing w:val="-6"/>
          <w:sz w:val="28"/>
          <w:szCs w:val="28"/>
        </w:rPr>
        <w:t xml:space="preserve">« потребности </w:t>
      </w:r>
      <w:r>
        <w:rPr>
          <w:sz w:val="28"/>
          <w:szCs w:val="28"/>
        </w:rPr>
        <w:t>это деятельность, направленная на удовлетворение физических и социальных нужд человека или  жизненно необходимое материальное или нематериальное благо (не путать с желанием) или это чувство необходимости у человека в чем-либо».</w:t>
      </w:r>
    </w:p>
    <w:p>
      <w:pPr>
        <w:pStyle w:val="Normal"/>
        <w:spacing w:lineRule="auto" w:line="276"/>
        <w:ind w:firstLine="709"/>
        <w:jc w:val="both"/>
        <w:rPr>
          <w:sz w:val="28"/>
          <w:szCs w:val="28"/>
        </w:rPr>
      </w:pPr>
      <w:r>
        <w:rPr>
          <w:sz w:val="28"/>
          <w:szCs w:val="28"/>
        </w:rPr>
        <w:t>При составлении первого предложения о любых четырех социальных потребностях выпускники допускали явные ошибки, называя правильно только 2-3 потребности. Пример такого предложения «Социальные потребности в общении, в достижении статуса, в приобщении какой-либо группе, в творческой деятельности».  Составляя предложение о социальных потребностях, к ним относили потребности «в обучении/учебе», «в самореализации», «в самосовершенствовании», «в  социализации», «в высказывании своего мнения», что свидетельствует о смешивании социальных потребностей с духовными.</w:t>
      </w:r>
    </w:p>
    <w:p>
      <w:pPr>
        <w:pStyle w:val="Normal"/>
        <w:spacing w:lineRule="auto" w:line="276"/>
        <w:ind w:firstLine="709"/>
        <w:jc w:val="both"/>
        <w:rPr>
          <w:sz w:val="28"/>
          <w:szCs w:val="28"/>
        </w:rPr>
      </w:pPr>
      <w:r>
        <w:rPr>
          <w:sz w:val="28"/>
          <w:szCs w:val="28"/>
        </w:rPr>
        <w:t>В большинстве работ выпускники правильно составляли  второе предложение, раскрывающее особенность социальных потребностей - они связаны с принадлежностью к  обществу. Некоторые варианты ответов слишком широко эту связь представляли, «социальные потребности в возможности проявления своих способностей в обществе, потребность в принятии участия в жизни общества», «социальные потребности человека из общественного аппарата и общественной жизни».</w:t>
      </w:r>
    </w:p>
    <w:p>
      <w:pPr>
        <w:pStyle w:val="Normal"/>
        <w:spacing w:lineRule="auto" w:line="276"/>
        <w:ind w:firstLine="708"/>
        <w:jc w:val="both"/>
        <w:rPr>
          <w:sz w:val="28"/>
          <w:szCs w:val="28"/>
        </w:rPr>
      </w:pPr>
      <w:r>
        <w:rPr>
          <w:sz w:val="28"/>
          <w:szCs w:val="28"/>
        </w:rPr>
        <w:t>Встречались ответы, в которых отсутствовало это предложение либо оно было составлено неверно, «особенности социальных потребностей присущи только человеку, биосоциальному существу в отличие от животного».</w:t>
      </w:r>
    </w:p>
    <w:p>
      <w:pPr>
        <w:pStyle w:val="Normal"/>
        <w:spacing w:lineRule="auto" w:line="276"/>
        <w:ind w:firstLine="708"/>
        <w:jc w:val="both"/>
        <w:rPr>
          <w:sz w:val="28"/>
          <w:szCs w:val="28"/>
        </w:rPr>
      </w:pPr>
      <w:r>
        <w:rPr>
          <w:b/>
          <w:sz w:val="28"/>
          <w:szCs w:val="28"/>
        </w:rPr>
        <w:t>Задание 26</w:t>
      </w:r>
      <w:r>
        <w:rPr>
          <w:sz w:val="28"/>
          <w:szCs w:val="28"/>
        </w:rPr>
        <w:t xml:space="preserve"> – это </w:t>
      </w:r>
      <w:r>
        <w:rPr>
          <w:sz w:val="28"/>
          <w:szCs w:val="28"/>
          <w:u w:val="single"/>
        </w:rPr>
        <w:t>высокого уровня</w:t>
      </w:r>
      <w:r>
        <w:rPr>
          <w:sz w:val="28"/>
          <w:szCs w:val="28"/>
        </w:rPr>
        <w:t xml:space="preserve"> сложности. В условии задания содержится указание на социальный объект или процесс и требование проиллюстрировать, подтвердить или раскрыть какую-либо его сторону (или их взаимосвязь) с помощью примеров из социальной жизни. </w:t>
      </w:r>
    </w:p>
    <w:p>
      <w:pPr>
        <w:pStyle w:val="Normal"/>
        <w:spacing w:lineRule="auto" w:line="276"/>
        <w:ind w:firstLine="708"/>
        <w:jc w:val="both"/>
        <w:rPr>
          <w:sz w:val="28"/>
          <w:szCs w:val="28"/>
        </w:rPr>
      </w:pPr>
      <w:r>
        <w:rPr>
          <w:sz w:val="28"/>
          <w:szCs w:val="28"/>
        </w:rPr>
        <w:t>При выполнении задания требовалось проиллюстрировать примерами роль образования в выборе профессии, в социальной мобильности и в формировании мировоззрения; каждый пример должен быть сформулирован развернуто.</w:t>
      </w:r>
    </w:p>
    <w:p>
      <w:pPr>
        <w:pStyle w:val="Normal"/>
        <w:tabs>
          <w:tab w:val="clear" w:pos="708"/>
          <w:tab w:val="left" w:pos="900" w:leader="none"/>
          <w:tab w:val="left" w:pos="1080" w:leader="none"/>
          <w:tab w:val="left" w:pos="1800" w:leader="none"/>
        </w:tabs>
        <w:spacing w:lineRule="auto" w:line="276"/>
        <w:jc w:val="both"/>
        <w:rPr>
          <w:sz w:val="28"/>
          <w:szCs w:val="28"/>
        </w:rPr>
      </w:pPr>
      <w:r>
        <w:rPr>
          <w:color w:val="FF0000"/>
          <w:sz w:val="28"/>
          <w:szCs w:val="28"/>
        </w:rPr>
        <w:tab/>
      </w:r>
      <w:r>
        <w:rPr>
          <w:sz w:val="28"/>
          <w:szCs w:val="28"/>
        </w:rPr>
        <w:t>Выпускники слабо справились с заданием №26, средний процент выполнения составил - 48,89%. Максимальный балл (3 балла) получили 14,58% среди всех групп выпускников, 2 балла - 35,83%, Не справились с заданием - 18,33% выпускников.</w:t>
      </w:r>
    </w:p>
    <w:p>
      <w:pPr>
        <w:pStyle w:val="Normal"/>
        <w:tabs>
          <w:tab w:val="clear" w:pos="708"/>
          <w:tab w:val="left" w:pos="900" w:leader="none"/>
          <w:tab w:val="left" w:pos="1080" w:leader="none"/>
          <w:tab w:val="left" w:pos="1800" w:leader="none"/>
        </w:tabs>
        <w:jc w:val="both"/>
        <w:rPr>
          <w:b/>
          <w:b/>
          <w:color w:val="FF0000"/>
          <w:sz w:val="28"/>
          <w:szCs w:val="28"/>
        </w:rPr>
      </w:pPr>
      <w:r>
        <w:rPr>
          <w:b/>
          <w:color w:val="FF0000"/>
          <w:sz w:val="28"/>
          <w:szCs w:val="28"/>
        </w:rPr>
      </w:r>
    </w:p>
    <w:tbl>
      <w:tblPr>
        <w:tblW w:w="1031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950"/>
        <w:gridCol w:w="1509"/>
        <w:gridCol w:w="1706"/>
        <w:gridCol w:w="1453"/>
        <w:gridCol w:w="1476"/>
        <w:gridCol w:w="2219"/>
      </w:tblGrid>
      <w:tr>
        <w:trPr/>
        <w:tc>
          <w:tcPr>
            <w:tcW w:w="19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средний</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не преодолевших минимальный балл</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мин-60б.</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61-80 т.б.</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81-100 т.б.</w:t>
            </w:r>
          </w:p>
        </w:tc>
      </w:tr>
      <w:tr>
        <w:trPr/>
        <w:tc>
          <w:tcPr>
            <w:tcW w:w="19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48,89</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35,87</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62,81</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-3 балла</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14,58</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3,81</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16,84</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 балла</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35,83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24,76</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56,84</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31,25</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46,67</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24,21</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18,33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80,00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24,76</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2,11</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r>
    </w:tbl>
    <w:p>
      <w:pPr>
        <w:pStyle w:val="Normal"/>
        <w:ind w:firstLine="709"/>
        <w:jc w:val="both"/>
        <w:rPr>
          <w:color w:val="FF0000"/>
        </w:rPr>
      </w:pPr>
      <w:r>
        <w:rPr>
          <w:color w:val="FF0000"/>
        </w:rPr>
      </w:r>
    </w:p>
    <w:p>
      <w:pPr>
        <w:pStyle w:val="Normal"/>
        <w:spacing w:lineRule="auto" w:line="276"/>
        <w:ind w:firstLine="709"/>
        <w:jc w:val="both"/>
        <w:rPr>
          <w:sz w:val="28"/>
          <w:szCs w:val="28"/>
        </w:rPr>
      </w:pPr>
      <w:r>
        <w:rPr>
          <w:sz w:val="28"/>
          <w:szCs w:val="28"/>
        </w:rPr>
        <w:t>Это задание оказалось сложным для двух первых групп выпускников (10,00%; 35,87% соответственно), а в четвертой группе максимальный балл получили 75,00% и два балла - 20,00% участников. Затруднения при выполнении этого задания связаны с приведением неправильных примеров.</w:t>
      </w:r>
    </w:p>
    <w:p>
      <w:pPr>
        <w:pStyle w:val="Normal"/>
        <w:spacing w:lineRule="auto" w:line="276"/>
        <w:ind w:firstLine="709"/>
        <w:jc w:val="both"/>
        <w:rPr>
          <w:sz w:val="28"/>
          <w:szCs w:val="28"/>
        </w:rPr>
      </w:pPr>
      <w:r>
        <w:rPr>
          <w:sz w:val="28"/>
          <w:szCs w:val="28"/>
        </w:rPr>
        <w:t>Типичные недостатки при выполнении данного задания связаны с приведением однотипных примеров роли образования в выборе профессии и социальной мобильности, с приведением предложений, не показывающих именно роль образования. Примером подобных недостатков является ответ ученика «Ученик Х. до учебы в школе думал, что Земля плоская, однако в школе ученик Х. узнал, что земля это шар и пересмотрел свои убеждения».</w:t>
      </w:r>
      <w:r>
        <w:rPr>
          <w:color w:val="FF0000"/>
          <w:sz w:val="28"/>
          <w:szCs w:val="28"/>
        </w:rPr>
        <w:t xml:space="preserve"> </w:t>
      </w:r>
    </w:p>
    <w:p>
      <w:pPr>
        <w:pStyle w:val="Normal"/>
        <w:spacing w:lineRule="auto" w:line="276"/>
        <w:ind w:firstLine="709"/>
        <w:jc w:val="both"/>
        <w:rPr>
          <w:sz w:val="28"/>
          <w:szCs w:val="28"/>
        </w:rPr>
      </w:pPr>
      <w:r>
        <w:rPr>
          <w:sz w:val="28"/>
          <w:szCs w:val="28"/>
        </w:rPr>
        <w:t xml:space="preserve">В описании примера о роли образования в выборе профессии школьники рассматривают ее в контексте </w:t>
      </w:r>
      <w:r>
        <w:rPr>
          <w:color w:val="FF0000"/>
          <w:sz w:val="28"/>
          <w:szCs w:val="28"/>
        </w:rPr>
        <w:t xml:space="preserve"> </w:t>
      </w:r>
      <w:r>
        <w:rPr>
          <w:sz w:val="28"/>
          <w:szCs w:val="28"/>
        </w:rPr>
        <w:t>выбора работы после окончания образования в СПО или ВУЗе  или поступления на работу. Пример такого описания: «Благодаря полученным знаниям по химии ученик В. уволился с работы сторожа и стал заведующим кафедрой»,  «благодаря высшему образованию на должность адвоката, гражданка А. смогла устроиться на работу мечты с высокооплачиваемой зарплатой»</w:t>
      </w:r>
    </w:p>
    <w:p>
      <w:pPr>
        <w:pStyle w:val="22"/>
        <w:suppressAutoHyphens w:val="true"/>
        <w:spacing w:lineRule="auto" w:line="276" w:before="0" w:after="0"/>
        <w:ind w:left="0" w:right="0" w:firstLine="709"/>
        <w:rPr>
          <w:rFonts w:ascii="Times New Roman" w:hAnsi="Times New Roman" w:cs="Times New Roman"/>
          <w:color w:val="auto"/>
          <w:sz w:val="28"/>
          <w:szCs w:val="28"/>
        </w:rPr>
      </w:pPr>
      <w:r>
        <w:rPr>
          <w:rFonts w:cs="Times New Roman" w:ascii="Times New Roman" w:hAnsi="Times New Roman"/>
          <w:color w:val="auto"/>
          <w:sz w:val="28"/>
          <w:szCs w:val="28"/>
        </w:rPr>
        <w:t>В описании примера о роли образования в социальной мобильности школьники испытывали затруднения по причине непонимания содержания процесса. Примеры таких затруднений: «Роль образования социальной мобильности начинается с самого детства, ведь мы всю жизнь общаемся с людьми и мобилизируемся от одних к другим. Тем самым проявляется социальная мобильность», «В социальной мобильности: благодаря хорошему образованию Петя смог работать на разных профессиях от дворника до депутата», «Знакомство с новыми людьми благодаря образованию».</w:t>
      </w:r>
    </w:p>
    <w:p>
      <w:pPr>
        <w:pStyle w:val="22"/>
        <w:suppressAutoHyphens w:val="true"/>
        <w:spacing w:lineRule="auto" w:line="276" w:before="0" w:after="0"/>
        <w:ind w:left="0" w:right="0" w:firstLine="709"/>
        <w:rPr>
          <w:rFonts w:ascii="Times New Roman" w:hAnsi="Times New Roman" w:cs="Times New Roman"/>
          <w:color w:val="auto"/>
          <w:sz w:val="28"/>
          <w:szCs w:val="28"/>
        </w:rPr>
      </w:pPr>
      <w:r>
        <w:rPr>
          <w:rFonts w:cs="Times New Roman" w:ascii="Times New Roman" w:hAnsi="Times New Roman"/>
          <w:color w:val="auto"/>
          <w:sz w:val="28"/>
          <w:szCs w:val="28"/>
        </w:rPr>
        <w:t>При описании роли образования в формировании мировоззрения не всегда встречались правильные примеры-иллюстрации такие, как: «Благодаря урокам биологии гражданин К. поменял свое мировоззрение о теории происхождения человека»,  «На уроках обществознания Михаил наблюдал негативное влияние спиртных напитков на человека и принял для себя решение отказаться от употребления этих напитков».</w:t>
      </w:r>
    </w:p>
    <w:p>
      <w:pPr>
        <w:pStyle w:val="Normal"/>
        <w:spacing w:lineRule="auto" w:line="276"/>
        <w:ind w:firstLine="709"/>
        <w:jc w:val="both"/>
        <w:rPr>
          <w:sz w:val="28"/>
          <w:szCs w:val="28"/>
        </w:rPr>
      </w:pPr>
      <w:r>
        <w:rPr>
          <w:sz w:val="28"/>
          <w:szCs w:val="28"/>
        </w:rPr>
        <w:t>В примерах выпускники роль образования часто сводили к усвоению отдельных норм или ценностей, иллюстрируя процесс социализации. В работах также приводились примеры, иллюстрирующие роль через религиозные чувства. «Пример: Л. посещала в детстве воскресную школу и поэтому во взрослом возрасте она остается верующим человеком».</w:t>
      </w:r>
    </w:p>
    <w:p>
      <w:pPr>
        <w:pStyle w:val="22"/>
        <w:suppressAutoHyphens w:val="true"/>
        <w:spacing w:lineRule="auto" w:line="276" w:before="0" w:after="0"/>
        <w:ind w:left="0" w:right="0" w:firstLine="709"/>
        <w:rPr>
          <w:rFonts w:ascii="Times New Roman" w:hAnsi="Times New Roman" w:cs="Times New Roman"/>
          <w:color w:val="auto"/>
          <w:sz w:val="28"/>
          <w:szCs w:val="28"/>
        </w:rPr>
      </w:pPr>
      <w:r>
        <w:rPr>
          <w:rFonts w:cs="Times New Roman" w:ascii="Times New Roman" w:hAnsi="Times New Roman"/>
          <w:color w:val="auto"/>
          <w:sz w:val="28"/>
          <w:szCs w:val="28"/>
        </w:rPr>
        <w:t>В работах школьников встречаются весьма оригинальные трактовки роли образования. Пример такой оригинальности: «Жизнь мужчин важнее жизни женщин, после получения образования жизнь важна каждого» или  «Гриша слесарь. Работает как придется, терпя от заказчиков разные обиды, часто его обсчитывают. Его пригласили в профсоюз. Походив туда на занятия, Гриша познакомился с «Капиталом» Маркса и работами Ленина. Разобравшись во всем, Гриша стал убежденным коммунистом».</w:t>
      </w:r>
    </w:p>
    <w:p>
      <w:pPr>
        <w:pStyle w:val="22"/>
        <w:suppressAutoHyphens w:val="true"/>
        <w:spacing w:lineRule="auto" w:line="276" w:before="0" w:after="0"/>
        <w:ind w:left="0" w:right="0" w:firstLine="709"/>
        <w:rPr>
          <w:rFonts w:ascii="Times New Roman" w:hAnsi="Times New Roman" w:cs="Times New Roman"/>
          <w:color w:val="auto"/>
          <w:sz w:val="28"/>
          <w:szCs w:val="28"/>
        </w:rPr>
      </w:pPr>
      <w:r>
        <w:rPr>
          <w:rFonts w:cs="Times New Roman" w:ascii="Times New Roman" w:hAnsi="Times New Roman"/>
          <w:b/>
          <w:color w:val="auto"/>
          <w:sz w:val="28"/>
          <w:szCs w:val="28"/>
        </w:rPr>
        <w:t>Задание 27</w:t>
      </w:r>
      <w:r>
        <w:rPr>
          <w:rFonts w:cs="Times New Roman" w:ascii="Times New Roman" w:hAnsi="Times New Roman"/>
          <w:color w:val="auto"/>
          <w:sz w:val="28"/>
          <w:szCs w:val="28"/>
        </w:rPr>
        <w:t xml:space="preserve"> представляет собой задание - задачу, включающую условие в виде проблемной ситуации или высказывания и вопросы (предписаний) к ней. Это задание </w:t>
      </w:r>
      <w:r>
        <w:rPr>
          <w:rFonts w:cs="Times New Roman" w:ascii="Times New Roman" w:hAnsi="Times New Roman"/>
          <w:color w:val="auto"/>
          <w:sz w:val="28"/>
          <w:szCs w:val="28"/>
          <w:u w:val="single"/>
        </w:rPr>
        <w:t>высокого уровня</w:t>
      </w:r>
      <w:r>
        <w:rPr>
          <w:rFonts w:cs="Times New Roman" w:ascii="Times New Roman" w:hAnsi="Times New Roman"/>
          <w:color w:val="auto"/>
          <w:sz w:val="28"/>
          <w:szCs w:val="28"/>
        </w:rPr>
        <w:t xml:space="preserve"> сложности. </w:t>
      </w:r>
      <w:r>
        <w:rPr>
          <w:rFonts w:cs="Times New Roman" w:ascii="Times New Roman" w:hAnsi="Times New Roman"/>
          <w:iCs/>
          <w:color w:val="auto"/>
          <w:sz w:val="28"/>
          <w:szCs w:val="28"/>
        </w:rPr>
        <w:t xml:space="preserve">Условие задачи </w:t>
      </w:r>
      <w:r>
        <w:rPr>
          <w:rFonts w:cs="Times New Roman" w:ascii="Times New Roman" w:hAnsi="Times New Roman"/>
          <w:color w:val="auto"/>
          <w:sz w:val="28"/>
          <w:szCs w:val="28"/>
        </w:rPr>
        <w:t>предполагает формулирование четкого ответа на вопросы по тексту условия и его аргументацию. Оценивается наличие четких ответов на поставленные вопросы и заданное количество аргументов (доказательств, объяснений, утверждений, обоснований и т.п.).</w:t>
      </w:r>
    </w:p>
    <w:p>
      <w:pPr>
        <w:pStyle w:val="22"/>
        <w:suppressAutoHyphens w:val="true"/>
        <w:spacing w:lineRule="auto" w:line="276" w:before="0" w:after="0"/>
        <w:ind w:left="0" w:right="0" w:firstLine="709"/>
        <w:rPr>
          <w:rFonts w:ascii="Times New Roman" w:hAnsi="Times New Roman" w:cs="Times New Roman"/>
          <w:color w:val="auto"/>
          <w:sz w:val="28"/>
          <w:szCs w:val="28"/>
        </w:rPr>
      </w:pPr>
      <w:r>
        <w:rPr>
          <w:rFonts w:cs="Times New Roman" w:ascii="Times New Roman" w:hAnsi="Times New Roman"/>
          <w:color w:val="auto"/>
          <w:sz w:val="28"/>
          <w:szCs w:val="28"/>
        </w:rPr>
        <w:t xml:space="preserve">Оно требует применения усвоенных знаний в конкретной ситуации, в контексте определенной проблемы. </w:t>
      </w:r>
    </w:p>
    <w:p>
      <w:pPr>
        <w:pStyle w:val="22"/>
        <w:suppressAutoHyphens w:val="true"/>
        <w:spacing w:lineRule="auto" w:line="276" w:before="0" w:after="0"/>
        <w:ind w:left="0" w:right="0" w:firstLine="709"/>
        <w:rPr>
          <w:rFonts w:ascii="Times New Roman" w:hAnsi="Times New Roman" w:cs="Times New Roman"/>
          <w:color w:val="auto"/>
          <w:sz w:val="28"/>
          <w:szCs w:val="28"/>
        </w:rPr>
      </w:pPr>
      <w:r>
        <w:rPr>
          <w:rFonts w:cs="Times New Roman" w:ascii="Times New Roman" w:hAnsi="Times New Roman"/>
          <w:color w:val="auto"/>
          <w:sz w:val="28"/>
          <w:szCs w:val="28"/>
        </w:rPr>
        <w:t>Данное задание предполагало назвать два пункта брачного договора, противоречащих  семейному законодательству РФ, дать объяснение этому  факту, привести условие, при котором брачный договор вступает в силу. Кроме этого необходимо было назвать любые два права/полномочия нотариуса.</w:t>
      </w:r>
    </w:p>
    <w:p>
      <w:pPr>
        <w:pStyle w:val="Normal"/>
        <w:tabs>
          <w:tab w:val="clear" w:pos="708"/>
          <w:tab w:val="left" w:pos="900" w:leader="none"/>
          <w:tab w:val="left" w:pos="1080" w:leader="none"/>
          <w:tab w:val="left" w:pos="1800" w:leader="none"/>
        </w:tabs>
        <w:spacing w:lineRule="auto" w:line="276"/>
        <w:jc w:val="both"/>
        <w:rPr>
          <w:sz w:val="28"/>
          <w:szCs w:val="28"/>
        </w:rPr>
      </w:pPr>
      <w:r>
        <w:rPr>
          <w:color w:val="FF0000"/>
          <w:sz w:val="28"/>
          <w:szCs w:val="28"/>
        </w:rPr>
        <w:tab/>
      </w:r>
      <w:r>
        <w:rPr>
          <w:sz w:val="28"/>
          <w:szCs w:val="28"/>
        </w:rPr>
        <w:t>Выпускники средне справились с заданием высокого уровня сложности №27 полностью, средний процент выполнения составил 37,50%. Максимальный балл (3 балла) получили 15,83% среди всех групп выпускников. 2 балла - 19,17%, не справились с заданием - 38,33%.</w:t>
      </w:r>
    </w:p>
    <w:p>
      <w:pPr>
        <w:pStyle w:val="Normal"/>
        <w:tabs>
          <w:tab w:val="clear" w:pos="708"/>
          <w:tab w:val="left" w:pos="900" w:leader="none"/>
          <w:tab w:val="left" w:pos="1080" w:leader="none"/>
          <w:tab w:val="left" w:pos="1800" w:leader="none"/>
        </w:tabs>
        <w:spacing w:lineRule="auto" w:line="276"/>
        <w:jc w:val="both"/>
        <w:rPr>
          <w:b/>
          <w:b/>
          <w:color w:val="FF0000"/>
          <w:sz w:val="28"/>
          <w:szCs w:val="28"/>
        </w:rPr>
      </w:pPr>
      <w:r>
        <w:rPr>
          <w:b/>
          <w:color w:val="FF0000"/>
          <w:sz w:val="28"/>
          <w:szCs w:val="28"/>
        </w:rPr>
      </w:r>
    </w:p>
    <w:tbl>
      <w:tblPr>
        <w:tblW w:w="1031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950"/>
        <w:gridCol w:w="1509"/>
        <w:gridCol w:w="1706"/>
        <w:gridCol w:w="1453"/>
        <w:gridCol w:w="1476"/>
        <w:gridCol w:w="2219"/>
      </w:tblGrid>
      <w:tr>
        <w:trPr/>
        <w:tc>
          <w:tcPr>
            <w:tcW w:w="19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средний</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не преодолевших минимальный балл</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мин-60б.</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61-80 т.б.</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81-100 т.б.</w:t>
            </w:r>
          </w:p>
        </w:tc>
      </w:tr>
      <w:tr>
        <w:trPr/>
        <w:tc>
          <w:tcPr>
            <w:tcW w:w="19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37,50</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1,67</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19,68</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53,33</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91,67</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-3 балла</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15,83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1,90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22,11</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 балла</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19,17</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9,52</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32,63</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26,67</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34,29</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28,42</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38,33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95,00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54,29</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16.84</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r>
    </w:tbl>
    <w:p>
      <w:pPr>
        <w:pStyle w:val="22"/>
        <w:suppressAutoHyphens w:val="true"/>
        <w:spacing w:before="0" w:after="0"/>
        <w:ind w:left="0" w:right="0" w:firstLine="709"/>
        <w:rPr>
          <w:rFonts w:ascii="Times New Roman" w:hAnsi="Times New Roman" w:cs="Times New Roman"/>
          <w:color w:val="auto"/>
        </w:rPr>
      </w:pPr>
      <w:r>
        <w:rPr>
          <w:rFonts w:cs="Times New Roman" w:ascii="Times New Roman" w:hAnsi="Times New Roman"/>
          <w:color w:val="auto"/>
        </w:rPr>
      </w:r>
    </w:p>
    <w:p>
      <w:pPr>
        <w:pStyle w:val="Normal"/>
        <w:spacing w:lineRule="auto" w:line="276"/>
        <w:ind w:firstLine="708"/>
        <w:jc w:val="both"/>
        <w:rPr>
          <w:sz w:val="28"/>
          <w:szCs w:val="28"/>
        </w:rPr>
      </w:pPr>
      <w:r>
        <w:rPr>
          <w:sz w:val="28"/>
          <w:szCs w:val="28"/>
        </w:rPr>
        <w:t xml:space="preserve">Успешнее всего с таким заданием справились выпускники четвертой группы - 91,67%, максимальный балл получили - 75,00%, 2 балла - 25,00%; остальные группы испытывали сложности при его выполнении - максимум в третьей группе только у 22,11%, 2 балла - 32,63%. </w:t>
      </w:r>
    </w:p>
    <w:p>
      <w:pPr>
        <w:pStyle w:val="Normal"/>
        <w:spacing w:lineRule="auto" w:line="276"/>
        <w:ind w:firstLine="708"/>
        <w:jc w:val="both"/>
        <w:rPr>
          <w:sz w:val="28"/>
          <w:szCs w:val="28"/>
        </w:rPr>
      </w:pPr>
      <w:r>
        <w:rPr>
          <w:sz w:val="28"/>
          <w:szCs w:val="28"/>
        </w:rPr>
        <w:t>Недостатки, возникающие при выполнении этого задания, связаны с приведением неполного перечня требуемых элементов ответа или с приведением  формулировок  общего характера, не соответствующих требованию задания.</w:t>
      </w:r>
    </w:p>
    <w:p>
      <w:pPr>
        <w:pStyle w:val="Normal"/>
        <w:spacing w:lineRule="auto" w:line="276"/>
        <w:ind w:firstLine="142"/>
        <w:jc w:val="both"/>
        <w:rPr>
          <w:sz w:val="28"/>
          <w:szCs w:val="28"/>
        </w:rPr>
      </w:pPr>
      <w:r>
        <w:rPr>
          <w:sz w:val="28"/>
          <w:szCs w:val="28"/>
        </w:rPr>
        <w:t xml:space="preserve">       </w:t>
      </w:r>
      <w:r>
        <w:rPr>
          <w:sz w:val="28"/>
          <w:szCs w:val="28"/>
        </w:rPr>
        <w:t>Типичные недостатки сводятся к следующему перечню:</w:t>
      </w:r>
    </w:p>
    <w:p>
      <w:pPr>
        <w:pStyle w:val="Normal"/>
        <w:spacing w:lineRule="auto" w:line="276"/>
        <w:ind w:firstLine="142"/>
        <w:jc w:val="both"/>
        <w:rPr>
          <w:sz w:val="28"/>
          <w:szCs w:val="28"/>
        </w:rPr>
      </w:pPr>
      <w:r>
        <w:rPr>
          <w:sz w:val="28"/>
          <w:szCs w:val="28"/>
        </w:rPr>
        <w:t>1) правильно выбирают из условия задания пункты, которые должны быть исключены из брачного договора, но при этом теряют объяснение по этому поводу или приводят ошибочные суждения, например, выбирают  в качестве лишнего пункта «права по взаимному содержанию»,  «этого нет в семейном кодексе».</w:t>
      </w:r>
    </w:p>
    <w:p>
      <w:pPr>
        <w:pStyle w:val="Normal"/>
        <w:spacing w:lineRule="auto" w:line="276"/>
        <w:ind w:firstLine="142"/>
        <w:jc w:val="both"/>
        <w:rPr>
          <w:sz w:val="28"/>
          <w:szCs w:val="28"/>
        </w:rPr>
      </w:pPr>
      <w:r>
        <w:rPr>
          <w:sz w:val="28"/>
          <w:szCs w:val="28"/>
        </w:rPr>
        <w:t>2) не правильно отвечают на второй вопрос задания об условии вступления брачного договора в силу, пример: «зарегистрированный брак», «взаимное согласие». Встречаются ошибки, связанные с подменой понятий заключение брака и государственная регистрация брака.</w:t>
      </w:r>
    </w:p>
    <w:p>
      <w:pPr>
        <w:pStyle w:val="Normal"/>
        <w:spacing w:lineRule="auto" w:line="276"/>
        <w:ind w:firstLine="142"/>
        <w:jc w:val="both"/>
        <w:rPr>
          <w:sz w:val="28"/>
          <w:szCs w:val="28"/>
        </w:rPr>
      </w:pPr>
      <w:r>
        <w:rPr>
          <w:sz w:val="28"/>
          <w:szCs w:val="28"/>
        </w:rPr>
        <w:t>3)   затруднения выпускников проявляются при выполнении третьего вопроса задания о правах/полномочиях нотариуса. Называя два права нотариуса, приводят формулировку на основании ситуации, описанной в задании, «отказать в удостоверении брачного договора» или «право заключать/не заключать брачный договор». В основном в качестве ответа на этот вопрос приводят такие формулировки «оформить документы на наследство и завещание», «заверение копий документов».</w:t>
      </w:r>
    </w:p>
    <w:p>
      <w:pPr>
        <w:pStyle w:val="22"/>
        <w:suppressAutoHyphens w:val="true"/>
        <w:spacing w:lineRule="auto" w:line="276" w:before="0" w:after="0"/>
        <w:ind w:left="60" w:right="60" w:firstLine="709"/>
        <w:rPr>
          <w:rFonts w:ascii="Times New Roman" w:hAnsi="Times New Roman" w:cs="Times New Roman"/>
          <w:color w:val="auto"/>
          <w:sz w:val="28"/>
          <w:szCs w:val="28"/>
        </w:rPr>
      </w:pPr>
      <w:r>
        <w:rPr>
          <w:rFonts w:cs="Times New Roman" w:ascii="Times New Roman" w:hAnsi="Times New Roman"/>
          <w:b/>
          <w:color w:val="auto"/>
          <w:sz w:val="28"/>
          <w:szCs w:val="28"/>
        </w:rPr>
        <w:t>Задание 28</w:t>
      </w:r>
      <w:r>
        <w:rPr>
          <w:rFonts w:cs="Times New Roman" w:ascii="Times New Roman" w:hAnsi="Times New Roman"/>
          <w:color w:val="auto"/>
          <w:sz w:val="28"/>
          <w:szCs w:val="28"/>
        </w:rPr>
        <w:t xml:space="preserve"> требует составления сложного плана развёрнутого ответа по конкретной теме / проблеме обществоведческого курса. </w:t>
      </w:r>
    </w:p>
    <w:p>
      <w:pPr>
        <w:pStyle w:val="Normal"/>
        <w:spacing w:lineRule="auto" w:line="276"/>
        <w:ind w:firstLine="709"/>
        <w:jc w:val="both"/>
        <w:rPr>
          <w:sz w:val="28"/>
          <w:szCs w:val="28"/>
        </w:rPr>
      </w:pPr>
      <w:r>
        <w:rPr>
          <w:sz w:val="28"/>
          <w:szCs w:val="28"/>
        </w:rPr>
        <w:t xml:space="preserve">С помощью данного задания проверяется целый комплекс знаний и умений (компетенций) выпускников: обзорное знание определенной темы курса в единстве ее различных аспектов (компонентов); умение представить эти компоненты в структурно-логическом виде, выстроить последовательность рассмотрения отдельных вопросов в целостном сюжете; осуществлять иерархическое структурирование материала, выделяя не только пункты, но и подпункты плана. </w:t>
      </w:r>
    </w:p>
    <w:p>
      <w:pPr>
        <w:pStyle w:val="Normal"/>
        <w:spacing w:lineRule="auto" w:line="276"/>
        <w:ind w:firstLine="708"/>
        <w:jc w:val="both"/>
        <w:rPr>
          <w:sz w:val="28"/>
          <w:szCs w:val="28"/>
        </w:rPr>
      </w:pPr>
      <w:r>
        <w:rPr>
          <w:sz w:val="28"/>
          <w:szCs w:val="28"/>
        </w:rPr>
        <w:t>Задание предусматривало с использованием обществоведческих знаний, составить сложный план, позволяющий раскрыть по существу тему «Российская Федерация: форма государства».</w:t>
      </w:r>
    </w:p>
    <w:p>
      <w:pPr>
        <w:pStyle w:val="Normal"/>
        <w:tabs>
          <w:tab w:val="clear" w:pos="708"/>
          <w:tab w:val="left" w:pos="900" w:leader="none"/>
          <w:tab w:val="left" w:pos="1080" w:leader="none"/>
          <w:tab w:val="left" w:pos="1800" w:leader="none"/>
        </w:tabs>
        <w:spacing w:lineRule="auto" w:line="276"/>
        <w:jc w:val="both"/>
        <w:rPr>
          <w:sz w:val="28"/>
          <w:szCs w:val="28"/>
        </w:rPr>
      </w:pPr>
      <w:r>
        <w:rPr>
          <w:color w:val="FF0000"/>
          <w:sz w:val="28"/>
          <w:szCs w:val="28"/>
        </w:rPr>
        <w:tab/>
      </w:r>
      <w:r>
        <w:rPr>
          <w:sz w:val="28"/>
          <w:szCs w:val="28"/>
        </w:rPr>
        <w:t xml:space="preserve">Выпускники  справились с заданием №28 на низком уровне, по первому критерию средний процент выполнения - 18,33%. Максимальный балл (3 балла) получили 9,58% среди всех групп выпускников. 2 балла - 5,83%, Не справились с заданием - 70,00%. </w:t>
      </w:r>
    </w:p>
    <w:p>
      <w:pPr>
        <w:pStyle w:val="Normal"/>
        <w:tabs>
          <w:tab w:val="clear" w:pos="708"/>
          <w:tab w:val="left" w:pos="900" w:leader="none"/>
          <w:tab w:val="left" w:pos="1080" w:leader="none"/>
          <w:tab w:val="left" w:pos="1800" w:leader="none"/>
        </w:tabs>
        <w:spacing w:lineRule="auto" w:line="276"/>
        <w:jc w:val="both"/>
        <w:rPr>
          <w:sz w:val="28"/>
          <w:szCs w:val="28"/>
        </w:rPr>
      </w:pPr>
      <w:r>
        <w:rPr>
          <w:sz w:val="28"/>
          <w:szCs w:val="28"/>
        </w:rPr>
        <w:t>По второму критерию: средний процент выполнения - 3,33%. Максимальный балл (1 балл) получили 3,33% среди всех групп выпускников. Не справились с заданием - 96,67%.</w:t>
      </w:r>
    </w:p>
    <w:p>
      <w:pPr>
        <w:pStyle w:val="Normal"/>
        <w:tabs>
          <w:tab w:val="clear" w:pos="708"/>
          <w:tab w:val="left" w:pos="900" w:leader="none"/>
          <w:tab w:val="left" w:pos="1080" w:leader="none"/>
          <w:tab w:val="left" w:pos="1800" w:leader="none"/>
        </w:tabs>
        <w:jc w:val="both"/>
        <w:rPr>
          <w:color w:val="FF0000"/>
          <w:sz w:val="28"/>
          <w:szCs w:val="28"/>
        </w:rPr>
      </w:pPr>
      <w:r>
        <w:rPr>
          <w:color w:val="FF0000"/>
          <w:sz w:val="28"/>
          <w:szCs w:val="28"/>
        </w:rPr>
      </w:r>
    </w:p>
    <w:tbl>
      <w:tblPr>
        <w:tblW w:w="1031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950"/>
        <w:gridCol w:w="1509"/>
        <w:gridCol w:w="1706"/>
        <w:gridCol w:w="1453"/>
        <w:gridCol w:w="1476"/>
        <w:gridCol w:w="2219"/>
      </w:tblGrid>
      <w:tr>
        <w:trPr/>
        <w:tc>
          <w:tcPr>
            <w:tcW w:w="19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p>
            <w:pPr>
              <w:pStyle w:val="Normal"/>
              <w:widowControl w:val="false"/>
              <w:jc w:val="both"/>
              <w:rPr>
                <w:b/>
                <w:b/>
              </w:rPr>
            </w:pPr>
            <w:r>
              <w:rPr>
                <w:b/>
              </w:rPr>
            </w:r>
          </w:p>
          <w:p>
            <w:pPr>
              <w:pStyle w:val="Normal"/>
              <w:widowControl w:val="false"/>
              <w:jc w:val="both"/>
              <w:rPr>
                <w:b/>
                <w:b/>
              </w:rPr>
            </w:pPr>
            <w:r>
              <w:rPr>
                <w:b/>
              </w:rPr>
            </w:r>
          </w:p>
          <w:p>
            <w:pPr>
              <w:pStyle w:val="Normal"/>
              <w:widowControl w:val="false"/>
              <w:jc w:val="both"/>
              <w:rPr>
                <w:b/>
                <w:b/>
              </w:rPr>
            </w:pPr>
            <w:r>
              <w:rPr>
                <w:b/>
              </w:rPr>
            </w:r>
          </w:p>
          <w:p>
            <w:pPr>
              <w:pStyle w:val="Normal"/>
              <w:widowControl w:val="false"/>
              <w:jc w:val="both"/>
              <w:rPr/>
            </w:pPr>
            <w:r>
              <w:rPr>
                <w:b/>
              </w:rPr>
              <w:t>К1</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средний</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не преодолевших минимальный балл</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Cs/>
              </w:rPr>
            </w:pPr>
            <w:r>
              <w:rPr>
                <w:bCs/>
              </w:rPr>
              <w:t>Мин - 60 б.</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61-80 т.б.</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bCs/>
              </w:rPr>
              <w:t>в группе 81-100 т.б.</w:t>
            </w:r>
          </w:p>
        </w:tc>
      </w:tr>
      <w:tr>
        <w:trPr/>
        <w:tc>
          <w:tcPr>
            <w:tcW w:w="19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18,33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4,44</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25,96</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73,33</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-3 балла</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9,58</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1,90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1,90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10,53</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 балла</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5,83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10,53</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 балл</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14,58</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7,62</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25,00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25,26</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15,00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70,00</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90,48</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68,75</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53,68</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
                <w:b/>
              </w:rPr>
            </w:pPr>
            <w:r>
              <w:rPr>
                <w:b/>
              </w:rPr>
              <w:t>К2</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3,33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2,11</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Максимальный балл -1 балл</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3,33</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0,00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2,11</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30,00</w:t>
            </w:r>
          </w:p>
        </w:tc>
      </w:tr>
      <w:tr>
        <w:trPr/>
        <w:tc>
          <w:tcPr>
            <w:tcW w:w="1950"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0 баллов</w:t>
            </w:r>
          </w:p>
        </w:tc>
        <w:tc>
          <w:tcPr>
            <w:tcW w:w="150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96,67</w:t>
            </w:r>
          </w:p>
        </w:tc>
        <w:tc>
          <w:tcPr>
            <w:tcW w:w="170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53"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100,0</w:t>
            </w:r>
          </w:p>
        </w:tc>
        <w:tc>
          <w:tcPr>
            <w:tcW w:w="147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97,89</w:t>
            </w:r>
          </w:p>
        </w:tc>
        <w:tc>
          <w:tcPr>
            <w:tcW w:w="221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70,00</w:t>
            </w:r>
          </w:p>
        </w:tc>
      </w:tr>
    </w:tbl>
    <w:p>
      <w:pPr>
        <w:pStyle w:val="Normal"/>
        <w:rPr>
          <w:color w:val="FF0000"/>
        </w:rPr>
      </w:pPr>
      <w:r>
        <w:rPr>
          <w:color w:val="FF0000"/>
        </w:rPr>
      </w:r>
    </w:p>
    <w:p>
      <w:pPr>
        <w:pStyle w:val="Normal"/>
        <w:spacing w:lineRule="auto" w:line="276"/>
        <w:ind w:firstLine="708"/>
        <w:jc w:val="both"/>
        <w:rPr>
          <w:sz w:val="28"/>
          <w:szCs w:val="28"/>
        </w:rPr>
      </w:pPr>
      <w:r>
        <w:rPr>
          <w:sz w:val="28"/>
          <w:szCs w:val="28"/>
        </w:rPr>
        <w:t xml:space="preserve">При выполнении этого задания выпускники составляют развернутый план по другой теме «Формы государства», не обращая внимания на иную  формулировку плана. Здесь, как правило, представлены формулировки общего характера, не имеющие отношения к Российской Федерации. Варианты такого плана: </w:t>
      </w:r>
    </w:p>
    <w:p>
      <w:pPr>
        <w:pStyle w:val="Normal"/>
        <w:spacing w:lineRule="auto" w:line="276"/>
        <w:ind w:firstLine="708"/>
        <w:jc w:val="both"/>
        <w:rPr>
          <w:b/>
          <w:b/>
          <w:sz w:val="28"/>
          <w:szCs w:val="28"/>
        </w:rPr>
      </w:pPr>
      <w:r>
        <w:rPr>
          <w:b/>
          <w:sz w:val="28"/>
          <w:szCs w:val="28"/>
        </w:rPr>
        <w:t>Вариант №1</w:t>
      </w:r>
    </w:p>
    <w:p>
      <w:pPr>
        <w:pStyle w:val="Normal"/>
        <w:spacing w:lineRule="auto" w:line="276"/>
        <w:ind w:firstLine="708"/>
        <w:jc w:val="both"/>
        <w:rPr>
          <w:sz w:val="28"/>
          <w:szCs w:val="28"/>
        </w:rPr>
      </w:pPr>
      <w:r>
        <w:rPr>
          <w:sz w:val="28"/>
          <w:szCs w:val="28"/>
        </w:rPr>
        <w:t>«1.РФ: формы государственной власти:</w:t>
      </w:r>
    </w:p>
    <w:p>
      <w:pPr>
        <w:pStyle w:val="Normal"/>
        <w:spacing w:lineRule="auto" w:line="276"/>
        <w:ind w:firstLine="708"/>
        <w:jc w:val="both"/>
        <w:rPr>
          <w:sz w:val="28"/>
          <w:szCs w:val="28"/>
        </w:rPr>
      </w:pPr>
      <w:r>
        <w:rPr>
          <w:sz w:val="28"/>
          <w:szCs w:val="28"/>
        </w:rPr>
        <w:t>а) федеральная</w:t>
      </w:r>
    </w:p>
    <w:p>
      <w:pPr>
        <w:pStyle w:val="Normal"/>
        <w:spacing w:lineRule="auto" w:line="276"/>
        <w:ind w:firstLine="708"/>
        <w:jc w:val="both"/>
        <w:rPr>
          <w:sz w:val="28"/>
          <w:szCs w:val="28"/>
        </w:rPr>
      </w:pPr>
      <w:r>
        <w:rPr>
          <w:sz w:val="28"/>
          <w:szCs w:val="28"/>
        </w:rPr>
        <w:t>б) региональная</w:t>
      </w:r>
    </w:p>
    <w:p>
      <w:pPr>
        <w:pStyle w:val="Normal"/>
        <w:spacing w:lineRule="auto" w:line="276"/>
        <w:ind w:firstLine="708"/>
        <w:jc w:val="both"/>
        <w:rPr>
          <w:sz w:val="28"/>
          <w:szCs w:val="28"/>
        </w:rPr>
      </w:pPr>
      <w:r>
        <w:rPr>
          <w:sz w:val="28"/>
          <w:szCs w:val="28"/>
        </w:rPr>
        <w:t>2. Виды государственной власти:</w:t>
      </w:r>
    </w:p>
    <w:p>
      <w:pPr>
        <w:pStyle w:val="Normal"/>
        <w:spacing w:lineRule="auto" w:line="276"/>
        <w:ind w:firstLine="708"/>
        <w:jc w:val="both"/>
        <w:rPr>
          <w:sz w:val="28"/>
          <w:szCs w:val="28"/>
        </w:rPr>
      </w:pPr>
      <w:r>
        <w:rPr>
          <w:sz w:val="28"/>
          <w:szCs w:val="28"/>
        </w:rPr>
        <w:t>а) законодательная</w:t>
      </w:r>
    </w:p>
    <w:p>
      <w:pPr>
        <w:pStyle w:val="Normal"/>
        <w:spacing w:lineRule="auto" w:line="276"/>
        <w:ind w:firstLine="708"/>
        <w:jc w:val="both"/>
        <w:rPr>
          <w:sz w:val="28"/>
          <w:szCs w:val="28"/>
        </w:rPr>
      </w:pPr>
      <w:r>
        <w:rPr>
          <w:sz w:val="28"/>
          <w:szCs w:val="28"/>
        </w:rPr>
        <w:t>б) исполнительная</w:t>
      </w:r>
    </w:p>
    <w:p>
      <w:pPr>
        <w:pStyle w:val="Normal"/>
        <w:spacing w:lineRule="auto" w:line="276"/>
        <w:ind w:firstLine="708"/>
        <w:jc w:val="both"/>
        <w:rPr>
          <w:sz w:val="28"/>
          <w:szCs w:val="28"/>
        </w:rPr>
      </w:pPr>
      <w:r>
        <w:rPr>
          <w:sz w:val="28"/>
          <w:szCs w:val="28"/>
        </w:rPr>
        <w:t>в) судебная».</w:t>
      </w:r>
    </w:p>
    <w:p>
      <w:pPr>
        <w:pStyle w:val="Normal"/>
        <w:spacing w:lineRule="auto" w:line="276"/>
        <w:ind w:firstLine="708"/>
        <w:jc w:val="both"/>
        <w:rPr>
          <w:b/>
          <w:b/>
          <w:sz w:val="28"/>
          <w:szCs w:val="28"/>
        </w:rPr>
      </w:pPr>
      <w:r>
        <w:rPr>
          <w:b/>
          <w:sz w:val="28"/>
          <w:szCs w:val="28"/>
        </w:rPr>
        <w:t>Вариант №2</w:t>
      </w:r>
    </w:p>
    <w:p>
      <w:pPr>
        <w:pStyle w:val="Normal"/>
        <w:spacing w:lineRule="auto" w:line="276"/>
        <w:ind w:firstLine="708"/>
        <w:jc w:val="both"/>
        <w:rPr>
          <w:sz w:val="28"/>
          <w:szCs w:val="28"/>
        </w:rPr>
      </w:pPr>
      <w:r>
        <w:rPr>
          <w:sz w:val="28"/>
          <w:szCs w:val="28"/>
        </w:rPr>
        <w:t>«1.Федерация - определение РФ</w:t>
      </w:r>
    </w:p>
    <w:p>
      <w:pPr>
        <w:pStyle w:val="Normal"/>
        <w:spacing w:lineRule="auto" w:line="276"/>
        <w:ind w:firstLine="708"/>
        <w:jc w:val="both"/>
        <w:rPr>
          <w:sz w:val="28"/>
          <w:szCs w:val="28"/>
        </w:rPr>
      </w:pPr>
      <w:r>
        <w:rPr>
          <w:sz w:val="28"/>
          <w:szCs w:val="28"/>
        </w:rPr>
        <w:t>2. Субъекты:</w:t>
      </w:r>
    </w:p>
    <w:p>
      <w:pPr>
        <w:pStyle w:val="Normal"/>
        <w:spacing w:lineRule="auto" w:line="276"/>
        <w:ind w:firstLine="708"/>
        <w:jc w:val="both"/>
        <w:rPr>
          <w:sz w:val="28"/>
          <w:szCs w:val="28"/>
        </w:rPr>
      </w:pPr>
      <w:r>
        <w:rPr>
          <w:sz w:val="28"/>
          <w:szCs w:val="28"/>
        </w:rPr>
        <w:t>- республики</w:t>
      </w:r>
    </w:p>
    <w:p>
      <w:pPr>
        <w:pStyle w:val="Normal"/>
        <w:spacing w:lineRule="auto" w:line="276"/>
        <w:ind w:firstLine="708"/>
        <w:jc w:val="both"/>
        <w:rPr>
          <w:sz w:val="28"/>
          <w:szCs w:val="28"/>
        </w:rPr>
      </w:pPr>
      <w:r>
        <w:rPr>
          <w:sz w:val="28"/>
          <w:szCs w:val="28"/>
        </w:rPr>
        <w:t>- автономные области</w:t>
      </w:r>
    </w:p>
    <w:p>
      <w:pPr>
        <w:pStyle w:val="Normal"/>
        <w:spacing w:lineRule="auto" w:line="276"/>
        <w:ind w:firstLine="708"/>
        <w:jc w:val="both"/>
        <w:rPr>
          <w:sz w:val="28"/>
          <w:szCs w:val="28"/>
        </w:rPr>
      </w:pPr>
      <w:r>
        <w:rPr>
          <w:sz w:val="28"/>
          <w:szCs w:val="28"/>
        </w:rPr>
        <w:t>- области</w:t>
      </w:r>
    </w:p>
    <w:p>
      <w:pPr>
        <w:pStyle w:val="Normal"/>
        <w:spacing w:lineRule="auto" w:line="276"/>
        <w:ind w:firstLine="708"/>
        <w:jc w:val="both"/>
        <w:rPr>
          <w:sz w:val="28"/>
          <w:szCs w:val="28"/>
        </w:rPr>
      </w:pPr>
      <w:r>
        <w:rPr>
          <w:sz w:val="28"/>
          <w:szCs w:val="28"/>
        </w:rPr>
        <w:t>3. Статус субъектов:</w:t>
      </w:r>
    </w:p>
    <w:p>
      <w:pPr>
        <w:pStyle w:val="Normal"/>
        <w:spacing w:lineRule="auto" w:line="276"/>
        <w:ind w:firstLine="708"/>
        <w:jc w:val="both"/>
        <w:rPr>
          <w:sz w:val="28"/>
          <w:szCs w:val="28"/>
        </w:rPr>
      </w:pPr>
      <w:r>
        <w:rPr>
          <w:sz w:val="28"/>
          <w:szCs w:val="28"/>
        </w:rPr>
        <w:t>- право на самоопределение есть</w:t>
      </w:r>
    </w:p>
    <w:p>
      <w:pPr>
        <w:pStyle w:val="Normal"/>
        <w:spacing w:lineRule="auto" w:line="276"/>
        <w:ind w:firstLine="708"/>
        <w:jc w:val="both"/>
        <w:rPr>
          <w:sz w:val="28"/>
          <w:szCs w:val="28"/>
        </w:rPr>
      </w:pPr>
      <w:r>
        <w:rPr>
          <w:sz w:val="28"/>
          <w:szCs w:val="28"/>
        </w:rPr>
        <w:t>- право на самоопределение нет</w:t>
      </w:r>
    </w:p>
    <w:p>
      <w:pPr>
        <w:pStyle w:val="Normal"/>
        <w:spacing w:lineRule="auto" w:line="276"/>
        <w:ind w:firstLine="708"/>
        <w:jc w:val="both"/>
        <w:rPr>
          <w:sz w:val="28"/>
          <w:szCs w:val="28"/>
        </w:rPr>
      </w:pPr>
      <w:r>
        <w:rPr>
          <w:sz w:val="28"/>
          <w:szCs w:val="28"/>
        </w:rPr>
        <w:t>4. Органы власти:</w:t>
      </w:r>
    </w:p>
    <w:p>
      <w:pPr>
        <w:pStyle w:val="Normal"/>
        <w:spacing w:lineRule="auto" w:line="276"/>
        <w:ind w:firstLine="708"/>
        <w:jc w:val="both"/>
        <w:rPr>
          <w:sz w:val="28"/>
          <w:szCs w:val="28"/>
        </w:rPr>
      </w:pPr>
      <w:r>
        <w:rPr>
          <w:sz w:val="28"/>
          <w:szCs w:val="28"/>
        </w:rPr>
        <w:t>- Правительство</w:t>
      </w:r>
    </w:p>
    <w:p>
      <w:pPr>
        <w:pStyle w:val="Normal"/>
        <w:spacing w:lineRule="auto" w:line="276"/>
        <w:ind w:firstLine="708"/>
        <w:jc w:val="both"/>
        <w:rPr>
          <w:sz w:val="28"/>
          <w:szCs w:val="28"/>
        </w:rPr>
      </w:pPr>
      <w:r>
        <w:rPr>
          <w:sz w:val="28"/>
          <w:szCs w:val="28"/>
        </w:rPr>
        <w:t>- Парламент</w:t>
      </w:r>
    </w:p>
    <w:p>
      <w:pPr>
        <w:pStyle w:val="Normal"/>
        <w:spacing w:lineRule="auto" w:line="276"/>
        <w:ind w:firstLine="708"/>
        <w:jc w:val="both"/>
        <w:rPr>
          <w:sz w:val="28"/>
          <w:szCs w:val="28"/>
        </w:rPr>
      </w:pPr>
      <w:r>
        <w:rPr>
          <w:sz w:val="28"/>
          <w:szCs w:val="28"/>
        </w:rPr>
        <w:t>- МВД</w:t>
      </w:r>
    </w:p>
    <w:p>
      <w:pPr>
        <w:pStyle w:val="Normal"/>
        <w:spacing w:lineRule="auto" w:line="276"/>
        <w:ind w:firstLine="708"/>
        <w:jc w:val="both"/>
        <w:rPr>
          <w:sz w:val="28"/>
          <w:szCs w:val="28"/>
        </w:rPr>
      </w:pPr>
      <w:r>
        <w:rPr>
          <w:sz w:val="28"/>
          <w:szCs w:val="28"/>
        </w:rPr>
        <w:t>- Суд».</w:t>
      </w:r>
    </w:p>
    <w:p>
      <w:pPr>
        <w:pStyle w:val="Normal"/>
        <w:spacing w:lineRule="auto" w:line="276"/>
        <w:ind w:firstLine="708"/>
        <w:jc w:val="both"/>
        <w:rPr>
          <w:sz w:val="28"/>
          <w:szCs w:val="28"/>
        </w:rPr>
      </w:pPr>
      <w:r>
        <w:rPr>
          <w:sz w:val="28"/>
          <w:szCs w:val="28"/>
        </w:rPr>
        <w:t xml:space="preserve">В таких работах приводится только один пункт плана, который позволяет раскрыть тему по существу: </w:t>
      </w:r>
    </w:p>
    <w:p>
      <w:pPr>
        <w:pStyle w:val="Normal"/>
        <w:spacing w:lineRule="auto" w:line="276"/>
        <w:ind w:firstLine="708"/>
        <w:jc w:val="both"/>
        <w:rPr>
          <w:sz w:val="28"/>
          <w:szCs w:val="28"/>
        </w:rPr>
      </w:pPr>
      <w:r>
        <w:rPr>
          <w:sz w:val="28"/>
          <w:szCs w:val="28"/>
        </w:rPr>
        <w:t>«Особенности формы государства РФ:</w:t>
      </w:r>
    </w:p>
    <w:p>
      <w:pPr>
        <w:pStyle w:val="Normal"/>
        <w:spacing w:lineRule="auto" w:line="276"/>
        <w:ind w:firstLine="708"/>
        <w:jc w:val="both"/>
        <w:rPr>
          <w:sz w:val="28"/>
          <w:szCs w:val="28"/>
        </w:rPr>
      </w:pPr>
      <w:r>
        <w:rPr>
          <w:sz w:val="28"/>
          <w:szCs w:val="28"/>
        </w:rPr>
        <w:t>- федеративное государство</w:t>
      </w:r>
    </w:p>
    <w:p>
      <w:pPr>
        <w:pStyle w:val="Normal"/>
        <w:spacing w:lineRule="auto" w:line="276"/>
        <w:ind w:firstLine="708"/>
        <w:jc w:val="both"/>
        <w:rPr>
          <w:sz w:val="28"/>
          <w:szCs w:val="28"/>
        </w:rPr>
      </w:pPr>
      <w:r>
        <w:rPr>
          <w:sz w:val="28"/>
          <w:szCs w:val="28"/>
        </w:rPr>
        <w:t>- республиканская форма правления</w:t>
      </w:r>
    </w:p>
    <w:p>
      <w:pPr>
        <w:pStyle w:val="Normal"/>
        <w:spacing w:lineRule="auto" w:line="276"/>
        <w:ind w:firstLine="708"/>
        <w:jc w:val="both"/>
        <w:rPr>
          <w:sz w:val="28"/>
          <w:szCs w:val="28"/>
        </w:rPr>
      </w:pPr>
      <w:r>
        <w:rPr>
          <w:sz w:val="28"/>
          <w:szCs w:val="28"/>
        </w:rPr>
        <w:t>- демократическое государство».</w:t>
      </w:r>
    </w:p>
    <w:p>
      <w:pPr>
        <w:pStyle w:val="Normal"/>
        <w:spacing w:lineRule="auto" w:line="276"/>
        <w:ind w:firstLine="708"/>
        <w:jc w:val="both"/>
        <w:rPr>
          <w:sz w:val="28"/>
          <w:szCs w:val="28"/>
        </w:rPr>
      </w:pPr>
      <w:r>
        <w:rPr>
          <w:sz w:val="28"/>
          <w:szCs w:val="28"/>
        </w:rPr>
        <w:t>Выпускники, раскрывая пункт «РФ - республика», в подпунктах называют черты смешанной республики.</w:t>
      </w:r>
    </w:p>
    <w:tbl>
      <w:tblPr>
        <w:tblStyle w:val="afd"/>
        <w:tblW w:w="104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20"/>
      </w:tblGrid>
      <w:tr>
        <w:trPr/>
        <w:tc>
          <w:tcPr>
            <w:tcW w:w="10420" w:type="dxa"/>
            <w:tcBorders/>
          </w:tcPr>
          <w:p>
            <w:pPr>
              <w:pStyle w:val="Normal"/>
              <w:widowControl/>
              <w:spacing w:before="0" w:after="0"/>
              <w:jc w:val="both"/>
              <w:rPr>
                <w:sz w:val="28"/>
                <w:szCs w:val="28"/>
              </w:rPr>
            </w:pPr>
            <w:r>
              <w:rPr>
                <w:rFonts w:cs="Times New Roman"/>
                <w:kern w:val="0"/>
                <w:sz w:val="28"/>
                <w:szCs w:val="28"/>
                <w:lang w:val="ru-RU" w:bidi="ar-SA"/>
              </w:rPr>
              <w:t>План:</w:t>
            </w:r>
          </w:p>
          <w:p>
            <w:pPr>
              <w:pStyle w:val="ListParagraph"/>
              <w:widowControl/>
              <w:numPr>
                <w:ilvl w:val="1"/>
                <w:numId w:val="3"/>
              </w:numPr>
              <w:spacing w:before="0" w:after="20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Виды формы гос-ва:</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xml:space="preserve">– </w:t>
            </w:r>
            <w:r>
              <w:rPr>
                <w:rFonts w:cs="Times New Roman" w:ascii="Times New Roman" w:hAnsi="Times New Roman"/>
                <w:kern w:val="0"/>
                <w:sz w:val="28"/>
                <w:szCs w:val="28"/>
                <w:lang w:val="ru-RU" w:bidi="ar-SA"/>
              </w:rPr>
              <w:t>формы правления</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xml:space="preserve">– </w:t>
            </w:r>
            <w:r>
              <w:rPr>
                <w:rFonts w:cs="Times New Roman" w:ascii="Times New Roman" w:hAnsi="Times New Roman"/>
                <w:kern w:val="0"/>
                <w:sz w:val="28"/>
                <w:szCs w:val="28"/>
                <w:lang w:val="ru-RU" w:bidi="ar-SA"/>
              </w:rPr>
              <w:t>полит. режим</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xml:space="preserve">– </w:t>
            </w:r>
            <w:r>
              <w:rPr>
                <w:rFonts w:cs="Times New Roman" w:ascii="Times New Roman" w:hAnsi="Times New Roman"/>
                <w:kern w:val="0"/>
                <w:sz w:val="28"/>
                <w:szCs w:val="28"/>
                <w:lang w:val="ru-RU" w:bidi="ar-SA"/>
              </w:rPr>
              <w:t>формы. террит. устр-ва</w:t>
            </w:r>
          </w:p>
          <w:p>
            <w:pPr>
              <w:pStyle w:val="ListParagraph"/>
              <w:widowControl/>
              <w:numPr>
                <w:ilvl w:val="1"/>
                <w:numId w:val="3"/>
              </w:numPr>
              <w:spacing w:before="0" w:after="20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Формы правления: республика:</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выборы президента</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признаки республики</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полномочия президента</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3. Демократ. полит. режим:</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формы демократии</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-признаки демократии</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-прямая демократия в РФ</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4. Форма территориального устройства: федерация:</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полномочия Центра РФ</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полномочия местной власти в РФ</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суверенитет внутри гос-ва</w:t>
            </w:r>
          </w:p>
          <w:p>
            <w:pPr>
              <w:pStyle w:val="ListParagraph"/>
              <w:widowControl/>
              <w:spacing w:before="0" w:after="200"/>
              <w:ind w:left="1080" w:hanging="0"/>
              <w:contextualSpacing/>
              <w:jc w:val="both"/>
              <w:rPr>
                <w:rFonts w:ascii="Times New Roman" w:hAnsi="Times New Roman" w:cs="Times New Roman"/>
                <w:sz w:val="28"/>
                <w:szCs w:val="28"/>
              </w:rPr>
            </w:pPr>
            <w:r>
              <w:rPr>
                <w:rFonts w:cs="Times New Roman" w:ascii="Times New Roman" w:hAnsi="Times New Roman"/>
                <w:kern w:val="0"/>
                <w:sz w:val="28"/>
                <w:szCs w:val="28"/>
                <w:lang w:val="ru-RU" w:bidi="ar-SA"/>
              </w:rPr>
              <w:t>- разграничение полномочий между органами управления</w:t>
            </w:r>
          </w:p>
        </w:tc>
      </w:tr>
    </w:tbl>
    <w:p>
      <w:pPr>
        <w:pStyle w:val="Normal"/>
        <w:jc w:val="both"/>
        <w:rPr>
          <w:color w:val="FF0000"/>
          <w:sz w:val="28"/>
          <w:szCs w:val="28"/>
        </w:rPr>
      </w:pPr>
      <w:r>
        <w:rPr>
          <w:color w:val="FF0000"/>
          <w:sz w:val="28"/>
          <w:szCs w:val="28"/>
        </w:rPr>
      </w:r>
    </w:p>
    <w:p>
      <w:pPr>
        <w:pStyle w:val="Normal"/>
        <w:spacing w:lineRule="auto" w:line="276"/>
        <w:ind w:firstLine="708"/>
        <w:jc w:val="both"/>
        <w:rPr>
          <w:b/>
          <w:b/>
          <w:sz w:val="28"/>
          <w:szCs w:val="28"/>
        </w:rPr>
      </w:pPr>
      <w:r>
        <w:rPr>
          <w:b/>
          <w:sz w:val="28"/>
          <w:szCs w:val="28"/>
        </w:rPr>
        <w:t>Задание 29</w:t>
      </w:r>
    </w:p>
    <w:p>
      <w:pPr>
        <w:pStyle w:val="ListParagraph"/>
        <w:spacing w:before="0" w:after="0"/>
        <w:ind w:left="0" w:firstLine="560"/>
        <w:contextualSpacing/>
        <w:jc w:val="both"/>
        <w:rPr>
          <w:rFonts w:ascii="Times New Roman" w:hAnsi="Times New Roman"/>
          <w:sz w:val="28"/>
          <w:szCs w:val="28"/>
        </w:rPr>
      </w:pPr>
      <w:r>
        <w:rPr>
          <w:rFonts w:ascii="Times New Roman" w:hAnsi="Times New Roman"/>
          <w:sz w:val="28"/>
          <w:szCs w:val="28"/>
        </w:rPr>
        <w:t xml:space="preserve">Характеризовать  с научных позиций основные социальные  объекты </w:t>
        <w:br/>
        <w:t>(факты, явления,  процессы, институты), их место и значение в жизни общества  как  целостной системы. Анализировать актуальную информацию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Объяснять  внутренние и  внешние связи (причинно-следственные и функциональные) изученных социальных объектов. Раскрывать  на примерах изученные теоретические положения и понятия социально-экономических и гуманитарных наук. Оценивать действия субъектов социальной жизни, включая личность, группы, организации, с точки зрения социальных норм, экономической рациональности. Формулировать на основе приобретенных обществоведческих знаний  собственные суждения и аргументы по определенным проблемам.</w:t>
      </w:r>
    </w:p>
    <w:p>
      <w:pPr>
        <w:pStyle w:val="ListParagraph"/>
        <w:spacing w:lineRule="auto" w:line="240" w:before="0" w:after="0"/>
        <w:ind w:left="0" w:firstLine="560"/>
        <w:contextualSpacing/>
        <w:jc w:val="both"/>
        <w:rPr>
          <w:rFonts w:ascii="Times New Roman" w:hAnsi="Times New Roman"/>
          <w:sz w:val="28"/>
          <w:szCs w:val="28"/>
        </w:rPr>
      </w:pPr>
      <w:r>
        <w:rPr>
          <w:rFonts w:ascii="Times New Roman" w:hAnsi="Times New Roman"/>
          <w:sz w:val="28"/>
          <w:szCs w:val="28"/>
        </w:rPr>
      </w:r>
    </w:p>
    <w:tbl>
      <w:tblPr>
        <w:tblStyle w:val="afd"/>
        <w:tblW w:w="104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901"/>
        <w:gridCol w:w="8518"/>
      </w:tblGrid>
      <w:tr>
        <w:trPr/>
        <w:tc>
          <w:tcPr>
            <w:tcW w:w="1901" w:type="dxa"/>
            <w:tcBorders/>
          </w:tcPr>
          <w:p>
            <w:pPr>
              <w:pStyle w:val="Normal"/>
              <w:widowControl/>
              <w:spacing w:before="0" w:after="0"/>
              <w:jc w:val="both"/>
              <w:rPr>
                <w:sz w:val="28"/>
                <w:szCs w:val="28"/>
              </w:rPr>
            </w:pPr>
            <w:r>
              <w:rPr>
                <w:rFonts w:cs="Times New Roman"/>
                <w:kern w:val="0"/>
                <w:sz w:val="28"/>
                <w:szCs w:val="28"/>
                <w:lang w:val="ru-RU" w:bidi="ar-SA"/>
              </w:rPr>
              <w:t>29.1 Философия</w:t>
            </w:r>
          </w:p>
        </w:tc>
        <w:tc>
          <w:tcPr>
            <w:tcW w:w="8518" w:type="dxa"/>
            <w:tcBorders/>
          </w:tcPr>
          <w:p>
            <w:pPr>
              <w:pStyle w:val="Normal"/>
              <w:widowControl/>
              <w:suppressAutoHyphens w:val="false"/>
              <w:spacing w:before="0" w:after="0"/>
              <w:jc w:val="left"/>
              <w:rPr>
                <w:rFonts w:eastAsia="Times New Roman"/>
                <w:sz w:val="28"/>
                <w:szCs w:val="28"/>
                <w:lang w:eastAsia="ru-RU"/>
              </w:rPr>
            </w:pPr>
            <w:r>
              <w:rPr>
                <w:rFonts w:eastAsia="Times New Roman" w:cs="Times New Roman"/>
                <w:kern w:val="0"/>
                <w:sz w:val="28"/>
                <w:szCs w:val="28"/>
                <w:lang w:val="ru-RU" w:eastAsia="ru-RU" w:bidi="ar-SA"/>
              </w:rPr>
              <w:t>«Если мы хотим идти вперёд, то одна нога должна оставаться на месте, в то время как другая делает следующий шаг». (Й. Этвеш)</w:t>
            </w:r>
          </w:p>
        </w:tc>
      </w:tr>
      <w:tr>
        <w:trPr/>
        <w:tc>
          <w:tcPr>
            <w:tcW w:w="1901" w:type="dxa"/>
            <w:tcBorders/>
          </w:tcPr>
          <w:p>
            <w:pPr>
              <w:pStyle w:val="Normal"/>
              <w:widowControl/>
              <w:spacing w:before="0" w:after="0"/>
              <w:jc w:val="both"/>
              <w:rPr>
                <w:sz w:val="28"/>
                <w:szCs w:val="28"/>
              </w:rPr>
            </w:pPr>
            <w:r>
              <w:rPr>
                <w:rFonts w:cs="Times New Roman"/>
                <w:kern w:val="0"/>
                <w:sz w:val="28"/>
                <w:szCs w:val="28"/>
                <w:lang w:val="ru-RU" w:bidi="ar-SA"/>
              </w:rPr>
              <w:t>29.2</w:t>
            </w:r>
          </w:p>
          <w:p>
            <w:pPr>
              <w:pStyle w:val="Normal"/>
              <w:widowControl/>
              <w:spacing w:before="0" w:after="0"/>
              <w:jc w:val="both"/>
              <w:rPr>
                <w:sz w:val="28"/>
                <w:szCs w:val="28"/>
              </w:rPr>
            </w:pPr>
            <w:r>
              <w:rPr>
                <w:rFonts w:cs="Times New Roman"/>
                <w:kern w:val="0"/>
                <w:sz w:val="28"/>
                <w:szCs w:val="28"/>
                <w:lang w:val="ru-RU" w:bidi="ar-SA"/>
              </w:rPr>
              <w:t>Экономика</w:t>
            </w:r>
          </w:p>
        </w:tc>
        <w:tc>
          <w:tcPr>
            <w:tcW w:w="8518" w:type="dxa"/>
            <w:tcBorders/>
          </w:tcPr>
          <w:p>
            <w:pPr>
              <w:pStyle w:val="Normal"/>
              <w:widowControl/>
              <w:suppressAutoHyphens w:val="false"/>
              <w:spacing w:before="0" w:after="0"/>
              <w:jc w:val="left"/>
              <w:rPr>
                <w:rFonts w:eastAsia="Times New Roman"/>
                <w:sz w:val="28"/>
                <w:szCs w:val="28"/>
                <w:lang w:eastAsia="ru-RU"/>
              </w:rPr>
            </w:pPr>
            <w:r>
              <w:rPr>
                <w:rFonts w:eastAsia="Times New Roman" w:cs="Times New Roman"/>
                <w:kern w:val="0"/>
                <w:sz w:val="28"/>
                <w:szCs w:val="28"/>
                <w:lang w:val="ru-RU" w:eastAsia="ru-RU" w:bidi="ar-SA"/>
              </w:rPr>
              <w:t>«Стратегическое решение проблемы безработицы – увеличить побуждения людей к экономии, инвестициям, работе и найму других». (М. Фридмен)</w:t>
            </w:r>
          </w:p>
        </w:tc>
      </w:tr>
      <w:tr>
        <w:trPr/>
        <w:tc>
          <w:tcPr>
            <w:tcW w:w="1901" w:type="dxa"/>
            <w:tcBorders/>
          </w:tcPr>
          <w:p>
            <w:pPr>
              <w:pStyle w:val="Normal"/>
              <w:widowControl/>
              <w:spacing w:before="0" w:after="0"/>
              <w:jc w:val="both"/>
              <w:rPr>
                <w:sz w:val="28"/>
                <w:szCs w:val="28"/>
              </w:rPr>
            </w:pPr>
            <w:r>
              <w:rPr>
                <w:rFonts w:cs="Times New Roman"/>
                <w:kern w:val="0"/>
                <w:sz w:val="28"/>
                <w:szCs w:val="28"/>
                <w:lang w:val="ru-RU" w:bidi="ar-SA"/>
              </w:rPr>
              <w:t>29.3</w:t>
            </w:r>
          </w:p>
          <w:p>
            <w:pPr>
              <w:pStyle w:val="Normal"/>
              <w:widowControl/>
              <w:spacing w:before="0" w:after="0"/>
              <w:jc w:val="both"/>
              <w:rPr>
                <w:sz w:val="28"/>
                <w:szCs w:val="28"/>
              </w:rPr>
            </w:pPr>
            <w:r>
              <w:rPr>
                <w:rFonts w:cs="Times New Roman"/>
                <w:kern w:val="0"/>
                <w:sz w:val="28"/>
                <w:szCs w:val="28"/>
                <w:lang w:val="ru-RU" w:bidi="ar-SA"/>
              </w:rPr>
              <w:t>Социология,</w:t>
            </w:r>
          </w:p>
          <w:p>
            <w:pPr>
              <w:pStyle w:val="Normal"/>
              <w:widowControl/>
              <w:spacing w:before="0" w:after="0"/>
              <w:jc w:val="both"/>
              <w:rPr>
                <w:sz w:val="28"/>
                <w:szCs w:val="28"/>
              </w:rPr>
            </w:pPr>
            <w:r>
              <w:rPr>
                <w:rFonts w:cs="Times New Roman"/>
                <w:kern w:val="0"/>
                <w:sz w:val="28"/>
                <w:szCs w:val="28"/>
                <w:lang w:val="ru-RU" w:bidi="ar-SA"/>
              </w:rPr>
              <w:t>социальная психология</w:t>
            </w:r>
          </w:p>
        </w:tc>
        <w:tc>
          <w:tcPr>
            <w:tcW w:w="8518" w:type="dxa"/>
            <w:tcBorders/>
          </w:tcPr>
          <w:p>
            <w:pPr>
              <w:pStyle w:val="Normal"/>
              <w:widowControl/>
              <w:suppressAutoHyphens w:val="false"/>
              <w:spacing w:before="0" w:after="0"/>
              <w:jc w:val="left"/>
              <w:rPr>
                <w:rFonts w:eastAsia="Times New Roman"/>
                <w:sz w:val="28"/>
                <w:szCs w:val="28"/>
                <w:lang w:eastAsia="ru-RU"/>
              </w:rPr>
            </w:pPr>
            <w:r>
              <w:rPr>
                <w:rFonts w:eastAsia="Times New Roman" w:cs="Times New Roman"/>
                <w:kern w:val="0"/>
                <w:sz w:val="28"/>
                <w:szCs w:val="28"/>
                <w:lang w:val="ru-RU" w:eastAsia="ru-RU" w:bidi="ar-SA"/>
              </w:rPr>
              <w:t>«Человек не может по-настоящему усовершенствоваться, если не помогает усовершенствоваться другим». (Ч. Диккенс)</w:t>
            </w:r>
          </w:p>
        </w:tc>
      </w:tr>
      <w:tr>
        <w:trPr/>
        <w:tc>
          <w:tcPr>
            <w:tcW w:w="1901" w:type="dxa"/>
            <w:tcBorders/>
          </w:tcPr>
          <w:p>
            <w:pPr>
              <w:pStyle w:val="Normal"/>
              <w:widowControl/>
              <w:spacing w:before="0" w:after="0"/>
              <w:jc w:val="both"/>
              <w:rPr>
                <w:sz w:val="28"/>
                <w:szCs w:val="28"/>
              </w:rPr>
            </w:pPr>
            <w:r>
              <w:rPr>
                <w:rFonts w:cs="Times New Roman"/>
                <w:kern w:val="0"/>
                <w:sz w:val="28"/>
                <w:szCs w:val="28"/>
                <w:lang w:val="ru-RU" w:bidi="ar-SA"/>
              </w:rPr>
              <w:t>29.4</w:t>
            </w:r>
          </w:p>
          <w:p>
            <w:pPr>
              <w:pStyle w:val="Normal"/>
              <w:widowControl/>
              <w:spacing w:before="0" w:after="0"/>
              <w:jc w:val="both"/>
              <w:rPr>
                <w:sz w:val="28"/>
                <w:szCs w:val="28"/>
              </w:rPr>
            </w:pPr>
            <w:r>
              <w:rPr>
                <w:rFonts w:cs="Times New Roman"/>
                <w:kern w:val="0"/>
                <w:sz w:val="28"/>
                <w:szCs w:val="28"/>
                <w:lang w:val="ru-RU" w:bidi="ar-SA"/>
              </w:rPr>
              <w:t>Политология</w:t>
            </w:r>
          </w:p>
        </w:tc>
        <w:tc>
          <w:tcPr>
            <w:tcW w:w="8518" w:type="dxa"/>
            <w:tcBorders/>
          </w:tcPr>
          <w:p>
            <w:pPr>
              <w:pStyle w:val="Normal"/>
              <w:widowControl/>
              <w:suppressAutoHyphens w:val="false"/>
              <w:spacing w:before="0" w:after="0"/>
              <w:jc w:val="left"/>
              <w:rPr>
                <w:rFonts w:eastAsia="Times New Roman"/>
                <w:sz w:val="28"/>
                <w:szCs w:val="28"/>
                <w:lang w:eastAsia="ru-RU"/>
              </w:rPr>
            </w:pPr>
            <w:r>
              <w:rPr>
                <w:rFonts w:eastAsia="Times New Roman" w:cs="Times New Roman"/>
                <w:kern w:val="0"/>
                <w:sz w:val="28"/>
                <w:szCs w:val="28"/>
                <w:lang w:val="ru-RU" w:eastAsia="ru-RU" w:bidi="ar-SA"/>
              </w:rPr>
              <w:t>«Демократия – это, в сущности, признание того, что все мы как общество ответственны друг за друга». (Г. Манн)</w:t>
            </w:r>
          </w:p>
        </w:tc>
      </w:tr>
      <w:tr>
        <w:trPr/>
        <w:tc>
          <w:tcPr>
            <w:tcW w:w="1901" w:type="dxa"/>
            <w:tcBorders/>
          </w:tcPr>
          <w:p>
            <w:pPr>
              <w:pStyle w:val="Normal"/>
              <w:widowControl/>
              <w:spacing w:before="0" w:after="0"/>
              <w:jc w:val="both"/>
              <w:rPr>
                <w:sz w:val="28"/>
                <w:szCs w:val="28"/>
              </w:rPr>
            </w:pPr>
            <w:r>
              <w:rPr>
                <w:rFonts w:cs="Times New Roman"/>
                <w:kern w:val="0"/>
                <w:sz w:val="28"/>
                <w:szCs w:val="28"/>
                <w:lang w:val="ru-RU" w:bidi="ar-SA"/>
              </w:rPr>
              <w:t>29.5</w:t>
            </w:r>
          </w:p>
          <w:p>
            <w:pPr>
              <w:pStyle w:val="Normal"/>
              <w:widowControl/>
              <w:spacing w:before="0" w:after="0"/>
              <w:jc w:val="both"/>
              <w:rPr>
                <w:sz w:val="28"/>
                <w:szCs w:val="28"/>
              </w:rPr>
            </w:pPr>
            <w:r>
              <w:rPr>
                <w:rFonts w:cs="Times New Roman"/>
                <w:kern w:val="0"/>
                <w:sz w:val="28"/>
                <w:szCs w:val="28"/>
                <w:lang w:val="ru-RU" w:bidi="ar-SA"/>
              </w:rPr>
              <w:t>Правоведение</w:t>
            </w:r>
          </w:p>
        </w:tc>
        <w:tc>
          <w:tcPr>
            <w:tcW w:w="8518" w:type="dxa"/>
            <w:tcBorders/>
          </w:tcPr>
          <w:p>
            <w:pPr>
              <w:pStyle w:val="Normal"/>
              <w:widowControl/>
              <w:suppressAutoHyphens w:val="false"/>
              <w:spacing w:before="0" w:after="0"/>
              <w:jc w:val="left"/>
              <w:rPr>
                <w:rFonts w:eastAsia="Times New Roman"/>
                <w:sz w:val="28"/>
                <w:szCs w:val="28"/>
                <w:lang w:eastAsia="ru-RU"/>
              </w:rPr>
            </w:pPr>
            <w:r>
              <w:rPr>
                <w:rFonts w:eastAsia="Times New Roman" w:cs="Times New Roman"/>
                <w:kern w:val="0"/>
                <w:sz w:val="28"/>
                <w:szCs w:val="28"/>
                <w:lang w:val="ru-RU" w:eastAsia="ru-RU" w:bidi="ar-SA"/>
              </w:rPr>
              <w:t>«Общественный порядок слагается под влиянием не одних только стремлений отдельных личностей, но и под влиянием объективных факторов». (Н.М. Коркунов)</w:t>
            </w:r>
          </w:p>
        </w:tc>
      </w:tr>
    </w:tbl>
    <w:p>
      <w:pPr>
        <w:pStyle w:val="Normal"/>
        <w:ind w:firstLine="708"/>
        <w:jc w:val="both"/>
        <w:rPr>
          <w:sz w:val="28"/>
          <w:szCs w:val="28"/>
        </w:rPr>
      </w:pPr>
      <w:r>
        <w:rPr>
          <w:sz w:val="28"/>
          <w:szCs w:val="28"/>
        </w:rPr>
      </w:r>
    </w:p>
    <w:p>
      <w:pPr>
        <w:pStyle w:val="Normal"/>
        <w:spacing w:lineRule="auto" w:line="276"/>
        <w:ind w:firstLine="708"/>
        <w:jc w:val="both"/>
        <w:rPr>
          <w:sz w:val="28"/>
          <w:szCs w:val="28"/>
        </w:rPr>
      </w:pPr>
      <w:r>
        <w:rPr>
          <w:sz w:val="28"/>
          <w:szCs w:val="28"/>
        </w:rPr>
        <w:t>Большинство выпускников свой выбор при написании мини-сочинения отдают разделу «Социология, социальная психология», остальные разделы выбирают, но не в таком количестве.</w:t>
      </w:r>
    </w:p>
    <w:p>
      <w:pPr>
        <w:pStyle w:val="Normal"/>
        <w:spacing w:lineRule="auto" w:line="276"/>
        <w:ind w:firstLine="708"/>
        <w:jc w:val="both"/>
        <w:rPr>
          <w:sz w:val="28"/>
          <w:szCs w:val="28"/>
        </w:rPr>
      </w:pPr>
      <w:r>
        <w:rPr>
          <w:sz w:val="28"/>
          <w:szCs w:val="28"/>
        </w:rPr>
        <w:t>Ежегодно выпускники сталкиваются с типичными затруднениями:</w:t>
      </w:r>
    </w:p>
    <w:p>
      <w:pPr>
        <w:pStyle w:val="Normal"/>
        <w:spacing w:lineRule="auto" w:line="276"/>
        <w:ind w:firstLine="708"/>
        <w:jc w:val="both"/>
        <w:rPr>
          <w:sz w:val="28"/>
          <w:szCs w:val="28"/>
        </w:rPr>
      </w:pPr>
      <w:r>
        <w:rPr>
          <w:sz w:val="28"/>
          <w:szCs w:val="28"/>
        </w:rPr>
        <w:t>1) Не раскрывают смысла выбранного высказывания. В данном варианте выпускники не поняли смысл высказывания по разделам 29.1 и 29.3 и не смогли сформулировать идею автора.</w:t>
      </w:r>
    </w:p>
    <w:p>
      <w:pPr>
        <w:pStyle w:val="Normal"/>
        <w:spacing w:lineRule="auto" w:line="276"/>
        <w:ind w:firstLine="708"/>
        <w:jc w:val="both"/>
        <w:rPr>
          <w:sz w:val="28"/>
          <w:szCs w:val="28"/>
        </w:rPr>
      </w:pPr>
      <w:r>
        <w:rPr>
          <w:sz w:val="28"/>
          <w:szCs w:val="28"/>
        </w:rPr>
        <w:t>2) Теоретические положения представлены в виде набора отдельных понятий, мало связанных с темой мини-сочинения или приведены рассуждения бытового характера без опоры на обществоведческие знания.</w:t>
      </w:r>
    </w:p>
    <w:p>
      <w:pPr>
        <w:pStyle w:val="Normal"/>
        <w:spacing w:lineRule="auto" w:line="276"/>
        <w:ind w:firstLine="708"/>
        <w:jc w:val="both"/>
        <w:rPr>
          <w:sz w:val="28"/>
          <w:szCs w:val="28"/>
        </w:rPr>
      </w:pPr>
      <w:r>
        <w:rPr>
          <w:sz w:val="28"/>
          <w:szCs w:val="28"/>
        </w:rPr>
        <w:t>3) Фактическая аргументация сводится выпускниками к однотипным примерам, чаще всего из социального опыта (личного характера). Также примеры, приводимые в работах, могут не иллюстрировать те теоретические положения, которые они заявляют.</w:t>
      </w:r>
    </w:p>
    <w:p>
      <w:pPr>
        <w:pStyle w:val="Normal"/>
        <w:tabs>
          <w:tab w:val="clear" w:pos="708"/>
          <w:tab w:val="left" w:pos="0" w:leader="none"/>
        </w:tabs>
        <w:jc w:val="both"/>
        <w:rPr>
          <w:iCs/>
          <w:highlight w:val="yellow"/>
        </w:rPr>
      </w:pPr>
      <w:r>
        <w:rPr>
          <w:iCs/>
          <w:highlight w:val="yellow"/>
        </w:rPr>
      </w:r>
    </w:p>
    <w:p>
      <w:pPr>
        <w:pStyle w:val="ListParagraph"/>
        <w:numPr>
          <w:ilvl w:val="0"/>
          <w:numId w:val="3"/>
        </w:numPr>
        <w:tabs>
          <w:tab w:val="clear" w:pos="708"/>
          <w:tab w:val="left" w:pos="0" w:leader="none"/>
        </w:tabs>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Соотнесение результатов выполнения заданий с учебными программами, УМК и иными особенностями региональной/муниципальной систем образования</w:t>
      </w:r>
    </w:p>
    <w:p>
      <w:pPr>
        <w:pStyle w:val="Normal"/>
        <w:tabs>
          <w:tab w:val="clear" w:pos="708"/>
          <w:tab w:val="left" w:pos="0" w:leader="none"/>
        </w:tabs>
        <w:spacing w:lineRule="auto" w:line="276"/>
        <w:jc w:val="both"/>
        <w:rPr>
          <w:sz w:val="28"/>
          <w:szCs w:val="28"/>
        </w:rPr>
      </w:pPr>
      <w:r>
        <w:rPr>
          <w:color w:val="C00000"/>
          <w:sz w:val="28"/>
          <w:szCs w:val="28"/>
        </w:rPr>
        <w:tab/>
      </w:r>
      <w:r>
        <w:rPr>
          <w:sz w:val="28"/>
          <w:szCs w:val="28"/>
        </w:rPr>
        <w:t>Выпускники средних школ Вологодской области  (47 %) завершали в 2020-2021 учебном году освоение федерального компонента государственного образовательного стандарта среднего (полного) общего образования (базовый и профильный уровни) (приказ Минобразования России от 05.03.2004 № 1089), 53 %  выпускников обучались на уровне среднего общего образования по ФГОС среднего общего образования. В 2020-2021 учебном году в образовательной деятельности использовались учебные программы и УМК, соответствующие ФК ГОС СОО (2004 г.) и ФГОС СОО (2012).</w:t>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 xml:space="preserve">Выводы об итогах анализа выполнения заданий, групп заданий: </w:t>
      </w:r>
    </w:p>
    <w:p>
      <w:pPr>
        <w:pStyle w:val="Normal"/>
        <w:tabs>
          <w:tab w:val="clear" w:pos="708"/>
          <w:tab w:val="left" w:pos="0" w:leader="none"/>
        </w:tabs>
        <w:rPr>
          <w:b/>
          <w:b/>
          <w:bCs/>
          <w:highlight w:val="yellow"/>
        </w:rPr>
      </w:pPr>
      <w:r>
        <w:rPr>
          <w:b/>
          <w:bCs/>
          <w:highlight w:val="yellow"/>
        </w:rPr>
      </w:r>
    </w:p>
    <w:p>
      <w:pPr>
        <w:pStyle w:val="ListParagraph"/>
        <w:numPr>
          <w:ilvl w:val="0"/>
          <w:numId w:val="3"/>
        </w:numPr>
        <w:tabs>
          <w:tab w:val="clear" w:pos="708"/>
          <w:tab w:val="left" w:pos="0" w:leader="none"/>
        </w:tabs>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 xml:space="preserve">Перечень элементов содержания / умений и видов деятельности, усвоение которых всеми школьниками региона в целом </w:t>
      </w:r>
      <w:r>
        <w:rPr>
          <w:rFonts w:eastAsia="Times New Roman" w:cs="Times New Roman" w:ascii="Times New Roman" w:hAnsi="Times New Roman"/>
          <w:b/>
          <w:bCs/>
          <w:i/>
          <w:iCs/>
          <w:sz w:val="24"/>
          <w:szCs w:val="24"/>
          <w:lang w:eastAsia="ru-RU"/>
        </w:rPr>
        <w:t>можно</w:t>
      </w:r>
      <w:r>
        <w:rPr>
          <w:rFonts w:eastAsia="Times New Roman" w:cs="Times New Roman" w:ascii="Times New Roman" w:hAnsi="Times New Roman"/>
          <w:bCs/>
          <w:i/>
          <w:iCs/>
          <w:sz w:val="24"/>
          <w:szCs w:val="24"/>
          <w:lang w:eastAsia="ru-RU"/>
        </w:rPr>
        <w:t xml:space="preserve"> считать достаточным.</w:t>
      </w:r>
    </w:p>
    <w:p>
      <w:pPr>
        <w:pStyle w:val="Normal"/>
        <w:spacing w:lineRule="auto" w:line="276"/>
        <w:ind w:firstLine="708"/>
        <w:jc w:val="both"/>
        <w:rPr>
          <w:sz w:val="28"/>
          <w:szCs w:val="28"/>
        </w:rPr>
      </w:pPr>
      <w:r>
        <w:rPr>
          <w:sz w:val="28"/>
          <w:szCs w:val="28"/>
        </w:rPr>
        <w:t xml:space="preserve">Перечень элементов содержания / умений и видов деятельности, усвоение которых всеми школьниками региона в целом </w:t>
      </w:r>
      <w:r>
        <w:rPr>
          <w:b/>
          <w:sz w:val="28"/>
          <w:szCs w:val="28"/>
        </w:rPr>
        <w:t>можно считать достаточным</w:t>
      </w:r>
      <w:r>
        <w:rPr>
          <w:sz w:val="28"/>
          <w:szCs w:val="28"/>
        </w:rPr>
        <w:t xml:space="preserve"> (за основу были взяты средние показатели по региону - выше 70%) по соответствующим типам заданий в </w:t>
      </w:r>
      <w:r>
        <w:rPr>
          <w:sz w:val="28"/>
          <w:szCs w:val="28"/>
          <w:u w:val="single"/>
        </w:rPr>
        <w:t>первой части</w:t>
      </w:r>
      <w:r>
        <w:rPr>
          <w:sz w:val="28"/>
          <w:szCs w:val="28"/>
        </w:rPr>
        <w:t xml:space="preserve"> экзаменационной работы по обществознанию  задания базового уровня задания № 1,2,3,5,10, 12 и задания повышенного уровня задания №4,6,9,11,13,15,17,19,20. </w:t>
      </w:r>
    </w:p>
    <w:p>
      <w:pPr>
        <w:pStyle w:val="Normal"/>
        <w:spacing w:lineRule="auto" w:line="276"/>
        <w:ind w:firstLine="708"/>
        <w:jc w:val="both"/>
        <w:rPr>
          <w:sz w:val="28"/>
          <w:szCs w:val="28"/>
        </w:rPr>
      </w:pPr>
      <w:r>
        <w:rPr>
          <w:sz w:val="28"/>
          <w:szCs w:val="28"/>
        </w:rPr>
        <w:t xml:space="preserve">Во </w:t>
      </w:r>
      <w:r>
        <w:rPr>
          <w:sz w:val="28"/>
          <w:szCs w:val="28"/>
          <w:u w:val="single"/>
        </w:rPr>
        <w:t>второй части</w:t>
      </w:r>
      <w:r>
        <w:rPr>
          <w:sz w:val="28"/>
          <w:szCs w:val="28"/>
        </w:rPr>
        <w:t xml:space="preserve"> экзаменационной работы по обществознанию задания базового уровня №21, 21 и задания высокого уровня сложности №29 (К1) по средним показателям (выше 70%) </w:t>
      </w:r>
      <w:r>
        <w:rPr>
          <w:b/>
          <w:sz w:val="28"/>
          <w:szCs w:val="28"/>
        </w:rPr>
        <w:t>можно считать достаточными</w:t>
      </w:r>
      <w:r>
        <w:rPr>
          <w:sz w:val="28"/>
          <w:szCs w:val="28"/>
        </w:rPr>
        <w:t>.</w:t>
      </w:r>
    </w:p>
    <w:p>
      <w:pPr>
        <w:pStyle w:val="Normal"/>
        <w:ind w:firstLine="708"/>
        <w:rPr>
          <w:sz w:val="28"/>
          <w:szCs w:val="28"/>
        </w:rPr>
      </w:pPr>
      <w:r>
        <w:rPr>
          <w:sz w:val="28"/>
          <w:szCs w:val="28"/>
        </w:rPr>
      </w:r>
    </w:p>
    <w:p>
      <w:pPr>
        <w:pStyle w:val="Normal"/>
        <w:suppressAutoHyphens w:val="false"/>
        <w:spacing w:lineRule="auto" w:line="276"/>
        <w:ind w:left="420" w:hanging="0"/>
        <w:rPr>
          <w:b/>
          <w:b/>
          <w:sz w:val="28"/>
          <w:szCs w:val="28"/>
        </w:rPr>
      </w:pPr>
      <w:r>
        <w:rPr>
          <w:b/>
          <w:sz w:val="28"/>
          <w:szCs w:val="28"/>
        </w:rPr>
        <w:t>На базовом уровне:</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 xml:space="preserve">Знать и понимать: 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(выбор обобщающего  понятия для всех остальных понятий, представленных в перечне) </w:t>
      </w:r>
      <w:r>
        <w:rPr>
          <w:rFonts w:ascii="Times New Roman" w:hAnsi="Times New Roman"/>
          <w:b/>
          <w:sz w:val="28"/>
          <w:szCs w:val="28"/>
        </w:rPr>
        <w:t>№2</w:t>
      </w:r>
      <w:r>
        <w:rPr>
          <w:rFonts w:ascii="Times New Roman" w:hAnsi="Times New Roman"/>
          <w:sz w:val="28"/>
          <w:szCs w:val="28"/>
        </w:rPr>
        <w:t xml:space="preserve">; (соотнесение видовых понятий с родовыми) </w:t>
      </w:r>
      <w:r>
        <w:rPr>
          <w:rFonts w:ascii="Times New Roman" w:hAnsi="Times New Roman"/>
          <w:b/>
          <w:sz w:val="28"/>
          <w:szCs w:val="28"/>
        </w:rPr>
        <w:t>№3.</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 xml:space="preserve">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 </w:t>
      </w:r>
      <w:r>
        <w:rPr>
          <w:rFonts w:ascii="Times New Roman" w:hAnsi="Times New Roman"/>
          <w:b/>
          <w:sz w:val="28"/>
          <w:szCs w:val="28"/>
        </w:rPr>
        <w:t>№5.</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 xml:space="preserve">Осуществлять поиск социальной информации, представленной в различных знаковых системах (рисунок) </w:t>
      </w:r>
      <w:r>
        <w:rPr>
          <w:rFonts w:ascii="Times New Roman" w:hAnsi="Times New Roman"/>
          <w:b/>
          <w:sz w:val="28"/>
          <w:szCs w:val="28"/>
        </w:rPr>
        <w:t>№10.</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 xml:space="preserve">Осуществлять поиск социальной информации, представленной в различных знаковых системах (таблица, диаграмма) </w:t>
      </w:r>
      <w:r>
        <w:rPr>
          <w:rFonts w:ascii="Times New Roman" w:hAnsi="Times New Roman"/>
          <w:b/>
          <w:sz w:val="28"/>
          <w:szCs w:val="28"/>
        </w:rPr>
        <w:t>№12</w:t>
      </w:r>
      <w:r>
        <w:rPr>
          <w:rFonts w:ascii="Times New Roman" w:hAnsi="Times New Roman"/>
          <w:sz w:val="28"/>
          <w:szCs w:val="28"/>
        </w:rPr>
        <w:t>.</w:t>
      </w:r>
    </w:p>
    <w:p>
      <w:pPr>
        <w:pStyle w:val="Normal"/>
        <w:suppressAutoHyphens w:val="false"/>
        <w:spacing w:lineRule="auto" w:line="276"/>
        <w:ind w:left="420" w:hanging="0"/>
        <w:rPr>
          <w:b/>
          <w:b/>
          <w:sz w:val="28"/>
          <w:szCs w:val="28"/>
          <w:lang w:eastAsia="en-US"/>
        </w:rPr>
      </w:pPr>
      <w:r>
        <w:rPr>
          <w:b/>
          <w:sz w:val="28"/>
          <w:szCs w:val="28"/>
          <w:lang w:eastAsia="en-US"/>
        </w:rPr>
        <w:t>На повышенном уровне:</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 xml:space="preserve">Знать и понимать: биосоциальную сущность человека; основные этапы и факторы социализации личности; место и роль человека в системе общественных отношений; закономерности развития общества как сложной самоорганизующейся системы; тенденция развития общества  в целом как сложной динамичной системы, а также важнейших социальных институтов; основные социальные институты и процессы;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 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w:t>
      </w:r>
      <w:r>
        <w:rPr>
          <w:rFonts w:ascii="Times New Roman" w:hAnsi="Times New Roman"/>
          <w:b/>
          <w:sz w:val="28"/>
          <w:szCs w:val="28"/>
        </w:rPr>
        <w:t>№4</w:t>
      </w:r>
      <w:r>
        <w:rPr>
          <w:rFonts w:ascii="Times New Roman" w:hAnsi="Times New Roman"/>
          <w:sz w:val="28"/>
          <w:szCs w:val="28"/>
        </w:rPr>
        <w:t>.</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 xml:space="preserve">Применять социально-экономические и гуманитарные знания в процессе решения познавательных задач по актуальным социальным проблемам </w:t>
      </w:r>
      <w:r>
        <w:rPr>
          <w:rFonts w:ascii="Times New Roman" w:hAnsi="Times New Roman"/>
          <w:b/>
          <w:sz w:val="28"/>
          <w:szCs w:val="28"/>
        </w:rPr>
        <w:t>№6</w:t>
      </w:r>
      <w:r>
        <w:rPr>
          <w:rFonts w:ascii="Times New Roman" w:hAnsi="Times New Roman"/>
          <w:sz w:val="28"/>
          <w:szCs w:val="28"/>
        </w:rPr>
        <w:t xml:space="preserve">. </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 xml:space="preserve">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w:t>
      </w:r>
      <w:r>
        <w:rPr>
          <w:rFonts w:ascii="Times New Roman" w:hAnsi="Times New Roman"/>
          <w:b/>
          <w:sz w:val="28"/>
          <w:szCs w:val="28"/>
        </w:rPr>
        <w:t>№11</w:t>
      </w:r>
      <w:r>
        <w:rPr>
          <w:rFonts w:ascii="Times New Roman" w:hAnsi="Times New Roman"/>
          <w:sz w:val="28"/>
          <w:szCs w:val="28"/>
        </w:rPr>
        <w:t>.</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w:t>
      </w:r>
      <w:r>
        <w:rPr>
          <w:rFonts w:ascii="Times New Roman" w:hAnsi="Times New Roman"/>
          <w:b/>
          <w:sz w:val="28"/>
          <w:szCs w:val="28"/>
        </w:rPr>
        <w:t>13</w:t>
      </w:r>
      <w:r>
        <w:rPr>
          <w:rFonts w:ascii="Times New Roman" w:hAnsi="Times New Roman"/>
          <w:sz w:val="28"/>
          <w:szCs w:val="28"/>
        </w:rPr>
        <w:t>.</w:t>
      </w:r>
    </w:p>
    <w:p>
      <w:pPr>
        <w:pStyle w:val="ListParagraph"/>
        <w:numPr>
          <w:ilvl w:val="0"/>
          <w:numId w:val="16"/>
        </w:numPr>
        <w:spacing w:before="0" w:after="0"/>
        <w:contextualSpacing/>
        <w:jc w:val="both"/>
        <w:rPr>
          <w:rFonts w:ascii="Times New Roman" w:hAnsi="Times New Roman"/>
          <w:sz w:val="28"/>
          <w:szCs w:val="28"/>
        </w:rPr>
      </w:pPr>
      <w:r>
        <w:rPr>
          <w:rFonts w:ascii="Times New Roman" w:hAnsi="Times New Roman"/>
          <w:sz w:val="28"/>
          <w:szCs w:val="28"/>
        </w:rPr>
        <w:t xml:space="preserve">Применять социально-экономические и гуманитарные знания в процессе решения познавательных задач  по актуальным социальным проблемам </w:t>
      </w:r>
      <w:r>
        <w:rPr>
          <w:rFonts w:ascii="Times New Roman" w:hAnsi="Times New Roman"/>
          <w:b/>
          <w:sz w:val="28"/>
          <w:szCs w:val="28"/>
        </w:rPr>
        <w:t>№15</w:t>
      </w:r>
      <w:r>
        <w:rPr>
          <w:rFonts w:ascii="Times New Roman" w:hAnsi="Times New Roman"/>
          <w:sz w:val="28"/>
          <w:szCs w:val="28"/>
        </w:rPr>
        <w:t>.</w:t>
      </w:r>
    </w:p>
    <w:p>
      <w:pPr>
        <w:pStyle w:val="ListParagraph"/>
        <w:numPr>
          <w:ilvl w:val="0"/>
          <w:numId w:val="16"/>
        </w:numPr>
        <w:spacing w:before="0" w:after="0"/>
        <w:contextualSpacing/>
        <w:jc w:val="both"/>
        <w:rPr>
          <w:rFonts w:ascii="Times New Roman" w:hAnsi="Times New Roman"/>
          <w:sz w:val="28"/>
          <w:szCs w:val="28"/>
        </w:rPr>
      </w:pPr>
      <w:r>
        <w:rPr>
          <w:rFonts w:ascii="Times New Roman" w:hAnsi="Times New Roman"/>
          <w:sz w:val="28"/>
          <w:szCs w:val="28"/>
        </w:rPr>
        <w:t xml:space="preserve">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w:t>
      </w:r>
      <w:r>
        <w:rPr>
          <w:rFonts w:ascii="Times New Roman" w:hAnsi="Times New Roman"/>
          <w:b/>
          <w:sz w:val="28"/>
          <w:szCs w:val="28"/>
        </w:rPr>
        <w:t>№17.</w:t>
      </w:r>
      <w:r>
        <w:rPr>
          <w:rFonts w:ascii="Times New Roman" w:hAnsi="Times New Roman"/>
          <w:sz w:val="28"/>
          <w:szCs w:val="28"/>
        </w:rPr>
        <w:t xml:space="preserve"> </w:t>
      </w:r>
    </w:p>
    <w:p>
      <w:pPr>
        <w:pStyle w:val="ListParagraph"/>
        <w:numPr>
          <w:ilvl w:val="0"/>
          <w:numId w:val="16"/>
        </w:numPr>
        <w:suppressAutoHyphens w:val="false"/>
        <w:spacing w:before="0" w:after="0"/>
        <w:contextualSpacing/>
        <w:jc w:val="both"/>
        <w:rPr>
          <w:rFonts w:ascii="Times New Roman" w:hAnsi="Times New Roman"/>
          <w:sz w:val="28"/>
          <w:szCs w:val="28"/>
        </w:rPr>
      </w:pPr>
      <w:r>
        <w:rPr>
          <w:rFonts w:ascii="Times New Roman" w:hAnsi="Times New Roman"/>
          <w:sz w:val="28"/>
          <w:szCs w:val="28"/>
        </w:rPr>
        <w:t xml:space="preserve">Применять социально-экономические и гуманитарные знания в процессе решения познавательных задач  по актуальным социальным проблемам </w:t>
      </w:r>
      <w:r>
        <w:rPr>
          <w:rFonts w:ascii="Times New Roman" w:hAnsi="Times New Roman"/>
          <w:b/>
          <w:sz w:val="28"/>
          <w:szCs w:val="28"/>
        </w:rPr>
        <w:t>№19.</w:t>
      </w:r>
    </w:p>
    <w:p>
      <w:pPr>
        <w:pStyle w:val="ListParagraph"/>
        <w:numPr>
          <w:ilvl w:val="0"/>
          <w:numId w:val="16"/>
        </w:numPr>
        <w:spacing w:before="0" w:after="0"/>
        <w:contextualSpacing/>
        <w:jc w:val="both"/>
        <w:rPr>
          <w:rFonts w:ascii="Times New Roman" w:hAnsi="Times New Roman"/>
          <w:sz w:val="28"/>
          <w:szCs w:val="28"/>
        </w:rPr>
      </w:pPr>
      <w:r>
        <w:rPr>
          <w:rFonts w:ascii="Times New Roman" w:hAnsi="Times New Roman"/>
          <w:sz w:val="28"/>
          <w:szCs w:val="28"/>
        </w:rPr>
        <w:t xml:space="preserve">Систематизировать, анализировать и обобщать неупорядоченную социальную информацию (определение терминов и понятий, соответствующих предлагаемому контексту) </w:t>
      </w:r>
      <w:r>
        <w:rPr>
          <w:rFonts w:ascii="Times New Roman" w:hAnsi="Times New Roman"/>
          <w:b/>
          <w:sz w:val="28"/>
          <w:szCs w:val="28"/>
        </w:rPr>
        <w:t>№20</w:t>
      </w:r>
      <w:r>
        <w:rPr>
          <w:rFonts w:ascii="Times New Roman" w:hAnsi="Times New Roman"/>
          <w:sz w:val="28"/>
          <w:szCs w:val="28"/>
        </w:rPr>
        <w:t>.</w:t>
      </w:r>
    </w:p>
    <w:p>
      <w:pPr>
        <w:pStyle w:val="ListParagraph"/>
        <w:tabs>
          <w:tab w:val="clear" w:pos="708"/>
          <w:tab w:val="left" w:pos="0" w:leader="none"/>
        </w:tabs>
        <w:spacing w:lineRule="auto" w:line="240" w:before="0" w:after="0"/>
        <w:ind w:left="0" w:hanging="0"/>
        <w:contextualSpacing/>
        <w:jc w:val="both"/>
        <w:rPr/>
      </w:pPr>
      <w:r>
        <w:rPr/>
      </w:r>
    </w:p>
    <w:p>
      <w:pPr>
        <w:pStyle w:val="ListParagraph"/>
        <w:numPr>
          <w:ilvl w:val="0"/>
          <w:numId w:val="3"/>
        </w:numPr>
        <w:tabs>
          <w:tab w:val="clear" w:pos="708"/>
          <w:tab w:val="left" w:pos="0" w:leader="none"/>
        </w:tabs>
        <w:spacing w:lineRule="auto" w:line="240" w:before="0" w:after="0"/>
        <w:ind w:left="0" w:hanging="0"/>
        <w:contextualSpacing/>
        <w:jc w:val="both"/>
        <w:rPr>
          <w:b/>
          <w:b/>
        </w:rPr>
      </w:pPr>
      <w:r>
        <w:rPr>
          <w:rFonts w:eastAsia="Times New Roman" w:cs="Times New Roman" w:ascii="Times New Roman" w:hAnsi="Times New Roman"/>
          <w:bCs/>
          <w:i/>
          <w:iCs/>
          <w:sz w:val="24"/>
          <w:szCs w:val="24"/>
          <w:lang w:eastAsia="ru-RU"/>
        </w:rPr>
        <w:t xml:space="preserve">Перечень элементов содержания / умений и видов деятельности, усвоение которых всеми школьниками региона в целом, школьниками с разным уровнем подготовки </w:t>
      </w:r>
      <w:r>
        <w:rPr>
          <w:rFonts w:eastAsia="Times New Roman" w:cs="Times New Roman" w:ascii="Times New Roman" w:hAnsi="Times New Roman"/>
          <w:b/>
          <w:bCs/>
          <w:i/>
          <w:iCs/>
          <w:sz w:val="24"/>
          <w:szCs w:val="24"/>
          <w:lang w:eastAsia="ru-RU"/>
        </w:rPr>
        <w:t>нельзя считать достаточным.</w:t>
      </w:r>
    </w:p>
    <w:p>
      <w:pPr>
        <w:pStyle w:val="ListParagraph"/>
        <w:tabs>
          <w:tab w:val="clear" w:pos="708"/>
          <w:tab w:val="left" w:pos="0" w:leader="none"/>
        </w:tabs>
        <w:spacing w:lineRule="auto" w:line="240" w:before="0" w:after="0"/>
        <w:ind w:left="0" w:hanging="0"/>
        <w:contextualSpacing/>
        <w:jc w:val="both"/>
        <w:rPr>
          <w:b/>
          <w:b/>
        </w:rPr>
      </w:pPr>
      <w:r>
        <w:rPr>
          <w:b/>
        </w:rPr>
      </w:r>
    </w:p>
    <w:p>
      <w:pPr>
        <w:pStyle w:val="Normal"/>
        <w:spacing w:lineRule="auto" w:line="276"/>
        <w:ind w:firstLine="708"/>
        <w:jc w:val="both"/>
        <w:rPr>
          <w:sz w:val="28"/>
          <w:szCs w:val="28"/>
        </w:rPr>
      </w:pPr>
      <w:r>
        <w:rPr>
          <w:sz w:val="28"/>
          <w:szCs w:val="28"/>
        </w:rPr>
        <w:t xml:space="preserve">Перечень элементов содержания / умений и видов деятельности, усвоение которых всеми школьниками региона в целом </w:t>
      </w:r>
      <w:r>
        <w:rPr>
          <w:b/>
          <w:sz w:val="28"/>
          <w:szCs w:val="28"/>
        </w:rPr>
        <w:t>нельзя считать достаточным</w:t>
      </w:r>
      <w:r>
        <w:rPr>
          <w:sz w:val="28"/>
          <w:szCs w:val="28"/>
        </w:rPr>
        <w:t xml:space="preserve"> (за основу были взяты средние показатели по региону ниже 50%) по соответствующим типам заданий во </w:t>
      </w:r>
      <w:r>
        <w:rPr>
          <w:sz w:val="28"/>
          <w:szCs w:val="28"/>
          <w:u w:val="single"/>
        </w:rPr>
        <w:t>второй части</w:t>
      </w:r>
      <w:r>
        <w:rPr>
          <w:sz w:val="28"/>
          <w:szCs w:val="28"/>
        </w:rPr>
        <w:t xml:space="preserve"> экзаменационной работы по обществознанию задания  высокого уровня сложности № 23, 24, 26, 27, 28.</w:t>
      </w:r>
    </w:p>
    <w:p>
      <w:pPr>
        <w:pStyle w:val="Normal"/>
        <w:spacing w:lineRule="auto" w:line="276"/>
        <w:ind w:firstLine="708"/>
        <w:rPr>
          <w:sz w:val="28"/>
          <w:szCs w:val="28"/>
        </w:rPr>
      </w:pPr>
      <w:r>
        <w:rPr>
          <w:sz w:val="28"/>
          <w:szCs w:val="28"/>
        </w:rPr>
      </w:r>
    </w:p>
    <w:p>
      <w:pPr>
        <w:pStyle w:val="Normal"/>
        <w:spacing w:lineRule="auto" w:line="276"/>
        <w:rPr>
          <w:b/>
          <w:b/>
          <w:sz w:val="28"/>
          <w:szCs w:val="28"/>
        </w:rPr>
      </w:pPr>
      <w:r>
        <w:rPr>
          <w:b/>
          <w:sz w:val="28"/>
          <w:szCs w:val="28"/>
        </w:rPr>
        <w:t>На высоком уровне:</w:t>
      </w:r>
    </w:p>
    <w:p>
      <w:pPr>
        <w:pStyle w:val="ListParagraph"/>
        <w:spacing w:before="0" w:after="0"/>
        <w:ind w:left="0" w:firstLine="560"/>
        <w:contextualSpacing/>
        <w:jc w:val="both"/>
        <w:rPr>
          <w:rFonts w:ascii="Times New Roman" w:hAnsi="Times New Roman"/>
          <w:sz w:val="28"/>
          <w:szCs w:val="28"/>
        </w:rPr>
      </w:pPr>
      <w:r>
        <w:rPr>
          <w:rFonts w:ascii="Times New Roman" w:hAnsi="Times New Roman"/>
          <w:sz w:val="28"/>
          <w:szCs w:val="28"/>
        </w:rPr>
        <w:t xml:space="preserve">Объяснять внутренние и внешние связи (причинно-следственные и функциональные) изученных социальных объектов. Раскрывать на примерах изученные теоретические положения и понятия социально- экономических и гуманитарных наук </w:t>
      </w:r>
      <w:r>
        <w:rPr>
          <w:rFonts w:ascii="Times New Roman" w:hAnsi="Times New Roman"/>
          <w:b/>
          <w:sz w:val="28"/>
          <w:szCs w:val="28"/>
        </w:rPr>
        <w:t>№23</w:t>
      </w:r>
      <w:r>
        <w:rPr>
          <w:rFonts w:ascii="Times New Roman" w:hAnsi="Times New Roman"/>
          <w:sz w:val="28"/>
          <w:szCs w:val="28"/>
        </w:rPr>
        <w:t xml:space="preserve">. </w:t>
      </w:r>
    </w:p>
    <w:p>
      <w:pPr>
        <w:pStyle w:val="ListParagraph"/>
        <w:spacing w:before="0" w:after="0"/>
        <w:ind w:left="0" w:firstLine="560"/>
        <w:contextualSpacing/>
        <w:jc w:val="both"/>
        <w:rPr>
          <w:rFonts w:ascii="Times New Roman" w:hAnsi="Times New Roman"/>
          <w:sz w:val="28"/>
          <w:szCs w:val="28"/>
        </w:rPr>
      </w:pPr>
      <w:r>
        <w:rPr>
          <w:rFonts w:ascii="Times New Roman" w:hAnsi="Times New Roman"/>
          <w:sz w:val="28"/>
          <w:szCs w:val="28"/>
        </w:rPr>
        <w:t xml:space="preserve">Объяснять внутренние и внешние связи (причинно-следственные и функциональные) изученных социальных объектов. Оценивать действия субъектов социальной жизни, включая личность, группы, организации, с точки зрения социальных норм, экономической рациональности. Формулировать на основе приобретенных обществоведческих знаний собственные суждения и аргументы по определенным проблемам </w:t>
      </w:r>
      <w:r>
        <w:rPr>
          <w:rFonts w:ascii="Times New Roman" w:hAnsi="Times New Roman"/>
          <w:b/>
          <w:sz w:val="28"/>
          <w:szCs w:val="28"/>
        </w:rPr>
        <w:t>№24</w:t>
      </w:r>
      <w:r>
        <w:rPr>
          <w:rFonts w:ascii="Times New Roman" w:hAnsi="Times New Roman"/>
          <w:sz w:val="28"/>
          <w:szCs w:val="28"/>
        </w:rPr>
        <w:t>.</w:t>
      </w:r>
    </w:p>
    <w:p>
      <w:pPr>
        <w:pStyle w:val="ListParagraph"/>
        <w:spacing w:before="0" w:after="0"/>
        <w:ind w:left="0" w:firstLine="560"/>
        <w:contextualSpacing/>
        <w:jc w:val="both"/>
        <w:rPr>
          <w:rFonts w:ascii="Times New Roman" w:hAnsi="Times New Roman"/>
          <w:sz w:val="28"/>
          <w:szCs w:val="28"/>
        </w:rPr>
      </w:pPr>
      <w:r>
        <w:rPr>
          <w:rFonts w:ascii="Times New Roman" w:hAnsi="Times New Roman"/>
          <w:sz w:val="28"/>
          <w:szCs w:val="28"/>
        </w:rPr>
        <w:t xml:space="preserve">Раскрывать на примерах изученные теоретические положения и понятия социально-экономических и гуманитарных наук (задание, предполагающее раскрытие теоретических положений на примерах) </w:t>
      </w:r>
      <w:r>
        <w:rPr>
          <w:rFonts w:ascii="Times New Roman" w:hAnsi="Times New Roman"/>
          <w:b/>
          <w:sz w:val="28"/>
          <w:szCs w:val="28"/>
        </w:rPr>
        <w:t>№26</w:t>
      </w:r>
      <w:r>
        <w:rPr>
          <w:rFonts w:ascii="Times New Roman" w:hAnsi="Times New Roman"/>
          <w:sz w:val="28"/>
          <w:szCs w:val="28"/>
        </w:rPr>
        <w:t>.</w:t>
      </w:r>
    </w:p>
    <w:p>
      <w:pPr>
        <w:pStyle w:val="ListParagraph"/>
        <w:spacing w:before="0" w:after="0"/>
        <w:ind w:left="0" w:firstLine="560"/>
        <w:contextualSpacing/>
        <w:jc w:val="both"/>
        <w:rPr>
          <w:rFonts w:ascii="Times New Roman" w:hAnsi="Times New Roman"/>
          <w:sz w:val="28"/>
          <w:szCs w:val="28"/>
        </w:rPr>
      </w:pPr>
      <w:r>
        <w:rPr>
          <w:rFonts w:ascii="Times New Roman" w:hAnsi="Times New Roman"/>
          <w:sz w:val="28"/>
          <w:szCs w:val="28"/>
        </w:rPr>
        <w:t xml:space="preserve">Применять социально-экономические и гуманитарные знания в процессе решения познавательных задач по актуальным социальным проблемам  (задание – задача) </w:t>
      </w:r>
      <w:r>
        <w:rPr>
          <w:rFonts w:ascii="Times New Roman" w:hAnsi="Times New Roman"/>
          <w:b/>
          <w:sz w:val="28"/>
          <w:szCs w:val="28"/>
        </w:rPr>
        <w:t>№27.</w:t>
      </w:r>
    </w:p>
    <w:p>
      <w:pPr>
        <w:pStyle w:val="ListParagraph"/>
        <w:spacing w:before="0" w:after="0"/>
        <w:ind w:left="0" w:firstLine="560"/>
        <w:contextualSpacing/>
        <w:jc w:val="both"/>
        <w:rPr>
          <w:rFonts w:ascii="Times New Roman" w:hAnsi="Times New Roman"/>
          <w:sz w:val="28"/>
          <w:szCs w:val="28"/>
        </w:rPr>
      </w:pPr>
      <w:r>
        <w:rPr>
          <w:rFonts w:ascii="Times New Roman" w:hAnsi="Times New Roman"/>
          <w:sz w:val="28"/>
          <w:szCs w:val="28"/>
        </w:rPr>
        <w:t xml:space="preserve">Подготавливать аннотацию, рецензию, реферат, творческую работу (задание на  составление плана доклада по определенной  теме) </w:t>
      </w:r>
      <w:r>
        <w:rPr>
          <w:rFonts w:ascii="Times New Roman" w:hAnsi="Times New Roman"/>
          <w:b/>
          <w:sz w:val="28"/>
          <w:szCs w:val="28"/>
        </w:rPr>
        <w:t>№28</w:t>
      </w:r>
      <w:r>
        <w:rPr>
          <w:rFonts w:ascii="Times New Roman" w:hAnsi="Times New Roman"/>
          <w:sz w:val="28"/>
          <w:szCs w:val="28"/>
        </w:rPr>
        <w:t>.</w:t>
      </w:r>
    </w:p>
    <w:p>
      <w:pPr>
        <w:pStyle w:val="Normal"/>
        <w:tabs>
          <w:tab w:val="clear" w:pos="708"/>
          <w:tab w:val="left" w:pos="0" w:leader="none"/>
        </w:tabs>
        <w:jc w:val="both"/>
        <w:rPr/>
      </w:pPr>
      <w:r>
        <w:rPr/>
      </w:r>
    </w:p>
    <w:p>
      <w:pPr>
        <w:pStyle w:val="ListParagraph"/>
        <w:numPr>
          <w:ilvl w:val="0"/>
          <w:numId w:val="3"/>
        </w:numPr>
        <w:tabs>
          <w:tab w:val="clear" w:pos="708"/>
          <w:tab w:val="left" w:pos="0" w:leader="none"/>
        </w:tabs>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Выводы об изменении успешности выполнения заданий разных лет по одной теме / проверяемому умению, виду деятельности (если это возможно сделать).</w:t>
      </w:r>
    </w:p>
    <w:p>
      <w:pPr>
        <w:pStyle w:val="ListParagraph"/>
        <w:tabs>
          <w:tab w:val="clear" w:pos="708"/>
          <w:tab w:val="left" w:pos="0" w:leader="none"/>
        </w:tabs>
        <w:spacing w:lineRule="auto" w:line="240" w:before="0" w:after="0"/>
        <w:ind w:left="0" w:hanging="0"/>
        <w:contextualSpacing/>
        <w:jc w:val="both"/>
        <w:rPr/>
      </w:pPr>
      <w:r>
        <w:rPr/>
      </w:r>
    </w:p>
    <w:p>
      <w:pPr>
        <w:pStyle w:val="ListParagraph"/>
        <w:tabs>
          <w:tab w:val="clear" w:pos="708"/>
          <w:tab w:val="left" w:pos="0" w:leader="none"/>
        </w:tabs>
        <w:spacing w:before="0" w:after="0"/>
        <w:ind w:left="0" w:hanging="0"/>
        <w:contextualSpacing/>
        <w:jc w:val="both"/>
        <w:rPr>
          <w:rFonts w:ascii="Times New Roman" w:hAnsi="Times New Roman" w:eastAsia="Times New Roman" w:cs="Times New Roman"/>
          <w:bCs/>
          <w:iCs/>
          <w:sz w:val="28"/>
          <w:szCs w:val="28"/>
          <w:lang w:eastAsia="ru-RU"/>
        </w:rPr>
      </w:pPr>
      <w:r>
        <w:rPr>
          <w:rFonts w:eastAsia="Times New Roman" w:cs="Times New Roman" w:ascii="Times New Roman" w:hAnsi="Times New Roman"/>
          <w:bCs/>
          <w:iCs/>
          <w:sz w:val="28"/>
          <w:szCs w:val="28"/>
          <w:lang w:eastAsia="ru-RU"/>
        </w:rPr>
        <w:tab/>
        <w:t xml:space="preserve">Анализ статистических данных по региону показал успешность  выполнения заданий первой части  экзаменационной работы по обществознанию  выпускниками в соответствии с перечнем элементов содержания  по разделам кодификатора «Человек и общество», включая познание и духовную культуру, «Социальные отношения», «Политика» и «Право». Задания этой части представляют собой традиционные тематические модули обществоведческого курса, отражающиеся в следующих заданиях: задания 4-6 «Познание и духовная культура», средний процент выполнения их распределен  от 70 до 87%, примерно, как в 2020 году; задания 11-12 «Социальные отношения», распределение средних показателей от 80 до 90%, примерно, как и в 2020 году; задания №13,15 из раздела «Политика» выполнены выпускниками в пределах 70%, лучше, чем в  2020 году; задания № 17,19 из раздела «Право»  -  в пределах среднего показателя 70-80%, примерно, как в 2020 году. </w:t>
      </w:r>
    </w:p>
    <w:p>
      <w:pPr>
        <w:pStyle w:val="ListParagraph"/>
        <w:tabs>
          <w:tab w:val="clear" w:pos="708"/>
          <w:tab w:val="left" w:pos="0" w:leader="none"/>
        </w:tabs>
        <w:spacing w:before="0" w:after="0"/>
        <w:ind w:left="0" w:hanging="0"/>
        <w:contextualSpacing/>
        <w:jc w:val="both"/>
        <w:rPr>
          <w:rFonts w:ascii="Times New Roman" w:hAnsi="Times New Roman" w:eastAsia="Times New Roman" w:cs="Times New Roman"/>
          <w:bCs/>
          <w:iCs/>
          <w:sz w:val="28"/>
          <w:szCs w:val="28"/>
          <w:lang w:eastAsia="ru-RU"/>
        </w:rPr>
      </w:pPr>
      <w:r>
        <w:rPr>
          <w:rFonts w:eastAsia="Times New Roman" w:cs="Times New Roman" w:ascii="Times New Roman" w:hAnsi="Times New Roman"/>
          <w:bCs/>
          <w:iCs/>
          <w:sz w:val="28"/>
          <w:szCs w:val="28"/>
          <w:lang w:eastAsia="ru-RU"/>
        </w:rPr>
        <w:tab/>
        <w:t xml:space="preserve">На основе анализа статистических данных по региону можно сделать вывод о хороших результатах выпускников по заданиям второй части экзаменационной работы по обществознанию. Об этом свидетельствует средний процент по результатам выполнения заданий по тексту № 21-22, выпускники выполнили его лучше, чем в 2020 году, а также с заданием №25, где необходимо было раскрыть смысл  обществоведческого понятия (критерий 1), справились лучше, чем в 2020 году. </w:t>
      </w:r>
    </w:p>
    <w:p>
      <w:pPr>
        <w:pStyle w:val="ListParagraph"/>
        <w:tabs>
          <w:tab w:val="clear" w:pos="708"/>
          <w:tab w:val="left" w:pos="0" w:leader="none"/>
        </w:tabs>
        <w:spacing w:lineRule="auto" w:line="240" w:before="0" w:after="0"/>
        <w:ind w:left="0" w:hanging="0"/>
        <w:contextualSpacing/>
        <w:jc w:val="both"/>
        <w:rPr>
          <w:rFonts w:ascii="Times New Roman" w:hAnsi="Times New Roman" w:cs="Times New Roman"/>
          <w:i/>
          <w:i/>
          <w:iCs/>
          <w:sz w:val="24"/>
          <w:szCs w:val="24"/>
          <w:lang w:eastAsia="ru-RU"/>
        </w:rPr>
      </w:pPr>
      <w:r>
        <w:rPr>
          <w:rFonts w:cs="Times New Roman" w:ascii="Times New Roman" w:hAnsi="Times New Roman"/>
          <w:i/>
          <w:iCs/>
          <w:sz w:val="24"/>
          <w:szCs w:val="24"/>
          <w:lang w:eastAsia="ru-RU"/>
        </w:rPr>
      </w:r>
    </w:p>
    <w:p>
      <w:pPr>
        <w:pStyle w:val="ListParagraph"/>
        <w:numPr>
          <w:ilvl w:val="0"/>
          <w:numId w:val="3"/>
        </w:numPr>
        <w:tabs>
          <w:tab w:val="clear" w:pos="708"/>
          <w:tab w:val="left" w:pos="0" w:leader="none"/>
        </w:tabs>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Выводы о существенности вклада содержательных изменений (при наличии изменений) КИМ, использовавшихся в регионе в 2021 году, относительно КИМ прошлых лет.</w:t>
      </w:r>
    </w:p>
    <w:p>
      <w:pPr>
        <w:pStyle w:val="ListParagraph"/>
        <w:tabs>
          <w:tab w:val="clear" w:pos="708"/>
          <w:tab w:val="left" w:pos="0" w:leader="none"/>
        </w:tabs>
        <w:spacing w:lineRule="auto" w:line="240" w:before="0" w:after="0"/>
        <w:ind w:left="0" w:hanging="0"/>
        <w:contextualSpacing/>
        <w:jc w:val="both"/>
        <w:rPr/>
      </w:pPr>
      <w:r>
        <w:rPr/>
      </w:r>
    </w:p>
    <w:p>
      <w:pPr>
        <w:pStyle w:val="ListParagraph"/>
        <w:tabs>
          <w:tab w:val="clear" w:pos="708"/>
          <w:tab w:val="left" w:pos="0" w:leader="none"/>
        </w:tabs>
        <w:spacing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ab/>
        <w:t>Изменения структуры содержания КИМ 2021 года по сравнению с КИМ 2020 года отсутствуют.</w:t>
      </w:r>
    </w:p>
    <w:p>
      <w:pPr>
        <w:pStyle w:val="ListParagraph"/>
        <w:tabs>
          <w:tab w:val="clear" w:pos="708"/>
          <w:tab w:val="left" w:pos="0" w:leader="none"/>
        </w:tabs>
        <w:spacing w:lineRule="auto" w:line="240"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3"/>
        </w:numPr>
        <w:tabs>
          <w:tab w:val="clear" w:pos="708"/>
          <w:tab w:val="left" w:pos="0" w:leader="none"/>
        </w:tabs>
        <w:spacing w:lineRule="auto" w:line="240" w:before="0" w:after="0"/>
        <w:ind w:left="0" w:hanging="0"/>
        <w:contextualSpacing/>
        <w:jc w:val="both"/>
        <w:rPr/>
      </w:pPr>
      <w:r>
        <w:rPr>
          <w:rFonts w:eastAsia="Times New Roman" w:cs="Times New Roman" w:ascii="Times New Roman" w:hAnsi="Times New Roman"/>
          <w:bCs/>
          <w:i/>
          <w:iCs/>
          <w:sz w:val="24"/>
          <w:szCs w:val="24"/>
          <w:lang w:eastAsia="ru-RU"/>
        </w:rPr>
        <w:t>Выводы о связи динамики результатов проведения ЕГЭ с использованием рекомендаций для системы образования субъекта Российской Федерации, включенных с статистико-аналитический отчет результатов ЕГЭ в 2020 году.</w:t>
      </w:r>
    </w:p>
    <w:p>
      <w:pPr>
        <w:pStyle w:val="ListParagraph"/>
        <w:tabs>
          <w:tab w:val="clear" w:pos="708"/>
          <w:tab w:val="left" w:pos="0" w:leader="none"/>
        </w:tabs>
        <w:spacing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Анализ статистических данных по региону показал, что средний  тестовый балл примерно одинаковый на протяжении трех лет: 57,24 в 2019 году, 59,07 в 2020 году и 58,28 в 2021 году. Сократилось доля выпускников, не преодолевших минимальный балл по обществознанию: 10,95%  в 2019 году, 11,74% в 2020 году, 11,64% в 2021 году. Также в течение двух последних лет в регионе появились выпускники, набравшие на экзамене 100 баллов: 2 выпускника в 2020 году, 1 выпускник  - в 2021 году. На уровне 2019 года показатель количества выпускников, набравших от 81 до 100 баллов: 7,7% в 2019 году, 7,24% в 2021 году.</w:t>
      </w:r>
    </w:p>
    <w:p>
      <w:pPr>
        <w:pStyle w:val="ListParagraph"/>
        <w:tabs>
          <w:tab w:val="clear" w:pos="708"/>
          <w:tab w:val="left" w:pos="0" w:leader="none"/>
        </w:tabs>
        <w:spacing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ab/>
        <w:t xml:space="preserve">Стабильность результатов по ЕГЭ по обществознанию в области объясняется планомерной методической работой в области по повышению качества образования.  Ежегодно по итогам проведения ЕГЭ по обществознанию в органы местного самоуправления муниципальных районов (городских округов) области, осуществляющих управление в сфере образования, направляется статистическая информация о выпускниках общеобразовательных организаций, получивших баллы по соответствующему критерию при выполнении заданий в рамках проведения ГИА в форме ЕГЭ. Проводятся </w:t>
      </w:r>
      <w:r>
        <w:rPr>
          <w:rFonts w:eastAsia="Times New Roman" w:cs="Times New Roman" w:ascii="Times New Roman" w:hAnsi="Times New Roman"/>
          <w:sz w:val="28"/>
          <w:szCs w:val="28"/>
        </w:rPr>
        <w:t>информационно-методические семинары для специалистов органов местного самоуправления муниципальных районов и городских округов, осуществляющих управление в сфере образования, методистов муниципальных методических служб, руководителей муниципальных и школьных методических объединений по учебным предметам, учителей по вопросам подготовки обучающихся к ЕГЭ.</w:t>
      </w:r>
    </w:p>
    <w:p>
      <w:pPr>
        <w:pStyle w:val="Normal"/>
        <w:spacing w:lineRule="auto" w:line="276"/>
        <w:ind w:left="-142" w:firstLine="709"/>
        <w:jc w:val="both"/>
        <w:rPr>
          <w:sz w:val="28"/>
          <w:szCs w:val="28"/>
        </w:rPr>
      </w:pPr>
      <w:r>
        <w:rPr>
          <w:sz w:val="28"/>
          <w:szCs w:val="28"/>
        </w:rPr>
        <w:t>На уровне общеобразовательной организации проводится анализ возможных причин получения выявленных типичных ошибочных ответов и путей их устранения в ходе обучения. С этой целью общеобразовательные организации, в рамках своей компетенции (текущий контроль успеваемости и промежуточная аттестация), разрабатывают корректирующие диагностические работы с учетом результатов ЕГЭ по обществознанию.</w:t>
      </w:r>
    </w:p>
    <w:p>
      <w:pPr>
        <w:pStyle w:val="ListParagraph"/>
        <w:tabs>
          <w:tab w:val="clear" w:pos="708"/>
          <w:tab w:val="left" w:pos="0" w:leader="none"/>
        </w:tabs>
        <w:spacing w:before="0" w:after="0"/>
        <w:ind w:left="0" w:hanging="0"/>
        <w:contextualSpacing/>
        <w:jc w:val="both"/>
        <w:rPr>
          <w:rFonts w:ascii="Times New Roman" w:hAnsi="Times New Roman" w:cs="Times New Roman"/>
          <w:sz w:val="28"/>
          <w:szCs w:val="28"/>
        </w:rPr>
      </w:pPr>
      <w:r>
        <w:rPr>
          <w:rFonts w:cs="Times New Roman" w:ascii="Times New Roman" w:hAnsi="Times New Roman"/>
          <w:sz w:val="28"/>
          <w:szCs w:val="28"/>
        </w:rPr>
        <w:tab/>
        <w:t xml:space="preserve">АОУ ВО ДПО «ВИРО» реализует научно-методический проект </w:t>
      </w:r>
      <w:r>
        <w:rPr>
          <w:rFonts w:eastAsia="Times New Roman" w:cs="Times New Roman" w:ascii="Times New Roman" w:hAnsi="Times New Roman"/>
          <w:bCs/>
          <w:color w:val="000000"/>
          <w:sz w:val="28"/>
          <w:szCs w:val="28"/>
        </w:rPr>
        <w:t>«Методическое сопровождение государственной итоговой аттестации по образовательным программам основного общего и среднего общего образования» в 2020 году, согласно которому разработаны методические материалы по повышению качества обучения по обществознанию ГИА-11. Также создана и функционирует</w:t>
      </w:r>
      <w:r>
        <w:rPr>
          <w:rFonts w:eastAsia="Times New Roman" w:cs="Times New Roman" w:ascii="Times New Roman" w:hAnsi="Times New Roman"/>
          <w:iCs/>
          <w:sz w:val="28"/>
          <w:szCs w:val="28"/>
        </w:rPr>
        <w:t xml:space="preserve"> группа Методической поддержки учителей обществознания  Вологодской области в социальной сети «ВКонтакте».</w:t>
      </w:r>
    </w:p>
    <w:p>
      <w:pPr>
        <w:pStyle w:val="Normal"/>
        <w:tabs>
          <w:tab w:val="clear" w:pos="708"/>
          <w:tab w:val="left" w:pos="2742" w:leader="none"/>
        </w:tabs>
        <w:spacing w:lineRule="auto" w:line="276"/>
        <w:jc w:val="both"/>
        <w:rPr>
          <w:sz w:val="22"/>
          <w:szCs w:val="22"/>
        </w:rPr>
      </w:pPr>
      <w:r>
        <w:rPr>
          <w:sz w:val="28"/>
          <w:szCs w:val="28"/>
        </w:rPr>
        <w:t xml:space="preserve">Стабильность результатов обеспечивается методическим сопровождением педагогических работников региона. В рамках мероприятий </w:t>
      </w:r>
      <w:r>
        <w:rPr>
          <w:rFonts w:eastAsia="Times New Roman"/>
          <w:sz w:val="28"/>
          <w:szCs w:val="28"/>
        </w:rPr>
        <w:t>межрегиональной научно-практической конференции «Успешные практики реализации федеральных государственных образовательных стандартов в системе общего образования региона» методистами АОУ ВО ДПО «ВИРО» проведены мастер-классы по разработке индивидуальных образовательных маршрутов</w:t>
      </w:r>
      <w:r>
        <w:rPr>
          <w:sz w:val="28"/>
          <w:szCs w:val="28"/>
        </w:rPr>
        <w:t xml:space="preserve"> по образовательным дефицитам обучающихся (типичные ошибки и пути их устранения в ходе обучения по обществознанию)</w:t>
      </w:r>
      <w:r>
        <w:rPr>
          <w:rFonts w:eastAsia="Times New Roman"/>
          <w:sz w:val="28"/>
          <w:szCs w:val="28"/>
        </w:rPr>
        <w:t xml:space="preserve">, а также проблемные семинары и вебинары  для учителей по вопросам </w:t>
      </w:r>
      <w:r>
        <w:rPr>
          <w:sz w:val="28"/>
          <w:szCs w:val="28"/>
        </w:rPr>
        <w:t xml:space="preserve">повышения качества преподавания учебного предмета «Обществознание» и подготовки обучающихся с учетом результатов </w:t>
      </w:r>
      <w:r>
        <w:rPr>
          <w:rFonts w:eastAsia="Times New Roman"/>
          <w:sz w:val="28"/>
          <w:szCs w:val="28"/>
        </w:rPr>
        <w:t xml:space="preserve"> ГИА-11 в 2020 году и по </w:t>
      </w:r>
      <w:r>
        <w:rPr>
          <w:bCs/>
          <w:sz w:val="28"/>
          <w:szCs w:val="28"/>
        </w:rPr>
        <w:t>документам, определяющим содержание КИМ ЕГЭ по обществознанию.</w:t>
      </w:r>
    </w:p>
    <w:p>
      <w:pPr>
        <w:pStyle w:val="ListParagraph"/>
        <w:tabs>
          <w:tab w:val="clear" w:pos="708"/>
          <w:tab w:val="left" w:pos="0" w:leader="none"/>
        </w:tabs>
        <w:spacing w:before="0" w:after="0"/>
        <w:ind w:left="0" w:hanging="0"/>
        <w:contextualSpacing/>
        <w:jc w:val="both"/>
        <w:rPr>
          <w:rFonts w:ascii="Times New Roman" w:hAnsi="Times New Roman" w:eastAsia="Times New Roman" w:cs="Times New Roman"/>
          <w:bCs/>
          <w:i/>
          <w:i/>
          <w:iCs/>
          <w:sz w:val="24"/>
          <w:szCs w:val="24"/>
          <w:lang w:eastAsia="ru-RU"/>
        </w:rPr>
      </w:pPr>
      <w:r>
        <w:rPr>
          <w:rFonts w:eastAsia="Times New Roman" w:cs="Times New Roman" w:ascii="Times New Roman" w:hAnsi="Times New Roman"/>
          <w:bCs/>
          <w:i/>
          <w:iCs/>
          <w:sz w:val="24"/>
          <w:szCs w:val="24"/>
          <w:lang w:eastAsia="ru-RU"/>
        </w:rPr>
      </w:r>
    </w:p>
    <w:p>
      <w:pPr>
        <w:pStyle w:val="ListParagraph"/>
        <w:numPr>
          <w:ilvl w:val="0"/>
          <w:numId w:val="3"/>
        </w:numPr>
        <w:tabs>
          <w:tab w:val="clear" w:pos="708"/>
          <w:tab w:val="left" w:pos="0" w:leader="none"/>
        </w:tabs>
        <w:spacing w:before="0" w:after="0"/>
        <w:ind w:left="0" w:hanging="0"/>
        <w:contextualSpacing/>
        <w:jc w:val="both"/>
        <w:rPr/>
      </w:pPr>
      <w:r>
        <w:rPr>
          <w:rFonts w:eastAsia="Times New Roman" w:cs="Times New Roman" w:ascii="Times New Roman" w:hAnsi="Times New Roman"/>
          <w:bCs/>
          <w:i/>
          <w:iCs/>
          <w:sz w:val="24"/>
          <w:szCs w:val="24"/>
          <w:lang w:eastAsia="ru-RU"/>
        </w:rPr>
        <w:t>Прочие выводы</w:t>
      </w:r>
    </w:p>
    <w:p>
      <w:pPr>
        <w:pStyle w:val="Normal"/>
        <w:tabs>
          <w:tab w:val="clear" w:pos="708"/>
          <w:tab w:val="left" w:pos="0" w:leader="none"/>
        </w:tabs>
        <w:jc w:val="both"/>
        <w:rPr/>
      </w:pPr>
      <w:r>
        <w:rPr/>
      </w:r>
    </w:p>
    <w:p>
      <w:pPr>
        <w:pStyle w:val="Normal"/>
        <w:shd w:val="clear" w:color="auto" w:fill="FFFFFF"/>
        <w:suppressAutoHyphens w:val="false"/>
        <w:spacing w:lineRule="auto" w:line="276"/>
        <w:ind w:firstLine="709"/>
        <w:jc w:val="both"/>
        <w:rPr>
          <w:sz w:val="28"/>
          <w:szCs w:val="28"/>
          <w:lang w:eastAsia="en-US"/>
        </w:rPr>
      </w:pPr>
      <w:r>
        <w:rPr>
          <w:sz w:val="28"/>
          <w:szCs w:val="28"/>
          <w:lang w:eastAsia="en-US"/>
        </w:rPr>
        <w:t>1. С целью повышения качества подготовки обучающихся к ГИА  по учебным предметам АОУ ВО ДПО «Вологодский институт развития образования» готовит практические пособия для учителей:</w:t>
      </w:r>
    </w:p>
    <w:p>
      <w:pPr>
        <w:pStyle w:val="Normal"/>
        <w:suppressAutoHyphens w:val="false"/>
        <w:spacing w:lineRule="auto" w:line="276"/>
        <w:ind w:firstLine="708"/>
        <w:jc w:val="both"/>
        <w:rPr>
          <w:sz w:val="28"/>
          <w:szCs w:val="28"/>
        </w:rPr>
      </w:pPr>
      <w:r>
        <w:rPr>
          <w:sz w:val="28"/>
          <w:szCs w:val="28"/>
        </w:rPr>
        <w:t xml:space="preserve">Повышение качества подготовки обучающихся к ГИА по обществознанию с учетом результатов оценочных процедур / Серия «На пути к эффективной школе»/ Н.В. Дрянных, Е.Н. Резико; Департамент образования Вологодской области, Вологодский институт развития образования. – Вологда: ВИРО, 2020. </w:t>
      </w:r>
      <w:hyperlink r:id="rId3">
        <w:r>
          <w:rPr>
            <w:sz w:val="28"/>
            <w:szCs w:val="28"/>
          </w:rPr>
          <w:t>https://viro.edu.ru/index.php/2013-08-29-06-43-09/redaktsionno-izdatelskaya-deyatelnost/izdaniya?start=8</w:t>
        </w:r>
      </w:hyperlink>
      <w:r>
        <w:rPr>
          <w:sz w:val="28"/>
          <w:szCs w:val="28"/>
        </w:rPr>
        <w:t xml:space="preserve"> </w:t>
      </w:r>
    </w:p>
    <w:p>
      <w:pPr>
        <w:pStyle w:val="Normal"/>
        <w:suppressAutoHyphens w:val="false"/>
        <w:spacing w:lineRule="auto" w:line="276"/>
        <w:ind w:firstLine="708"/>
        <w:jc w:val="both"/>
        <w:rPr>
          <w:sz w:val="28"/>
          <w:szCs w:val="28"/>
        </w:rPr>
      </w:pPr>
      <w:r>
        <w:rPr>
          <w:sz w:val="28"/>
          <w:szCs w:val="28"/>
        </w:rPr>
        <w:t>Сборник содержит теоретический материал по подготовке обучающихся к ГИА, проведению элективных и практических курсов по обществознанию.</w:t>
      </w:r>
      <w:r>
        <w:rPr>
          <w:sz w:val="28"/>
          <w:szCs w:val="28"/>
        </w:rPr>
        <w:br/>
      </w:r>
      <w:r>
        <w:rPr>
          <w:sz w:val="28"/>
          <w:szCs w:val="28"/>
        </w:rPr>
        <w:t>Пособие предназначено для преподавателей образовательных организаций, преподающих обществознание. Может быть использовано как для работы во время уроков обществознания, так и для организации подготовки к всероссийским проверочным работам.</w:t>
      </w:r>
    </w:p>
    <w:p>
      <w:pPr>
        <w:pStyle w:val="Normal"/>
        <w:suppressAutoHyphens w:val="false"/>
        <w:spacing w:lineRule="auto" w:line="276"/>
        <w:ind w:firstLine="708"/>
        <w:jc w:val="both"/>
        <w:rPr>
          <w:rFonts w:eastAsia="Times New Roman"/>
          <w:sz w:val="28"/>
          <w:szCs w:val="28"/>
          <w:lang w:eastAsia="ru-RU"/>
        </w:rPr>
      </w:pPr>
      <w:r>
        <w:rPr>
          <w:rFonts w:eastAsia="Times New Roman"/>
          <w:bCs/>
          <w:sz w:val="28"/>
          <w:szCs w:val="28"/>
          <w:lang w:eastAsia="ru-RU"/>
        </w:rPr>
        <w:t xml:space="preserve">2. В рамках проекта Минпросвещения России по созданию Единой системы научно-методического сопровождения педагогических работников и управленческих кадров и распространению форматов непрерывного профессионального развития педагогических работников в Вологодской области в ноябре 2020 года, марте и мае 2021 года проводилась процедура оценки предметных и методических компетенций учителей по </w:t>
      </w:r>
      <w:r>
        <w:rPr>
          <w:rFonts w:eastAsia="Times New Roman"/>
          <w:sz w:val="28"/>
          <w:szCs w:val="28"/>
          <w:lang w:eastAsia="ru-RU"/>
        </w:rPr>
        <w:t>учебным предметам русский язык, математика, физика, химия, биология, литература, история, обществознание, география. Одним из объектов контроля диагностической работы являлся блок «Оценивание»:</w:t>
      </w:r>
    </w:p>
    <w:p>
      <w:pPr>
        <w:pStyle w:val="Normal"/>
        <w:numPr>
          <w:ilvl w:val="0"/>
          <w:numId w:val="17"/>
        </w:numPr>
        <w:suppressAutoHyphens w:val="false"/>
        <w:spacing w:lineRule="auto" w:line="276"/>
        <w:ind w:left="0" w:firstLine="709"/>
        <w:jc w:val="both"/>
        <w:rPr>
          <w:rFonts w:eastAsia="Times New Roman"/>
          <w:sz w:val="28"/>
          <w:szCs w:val="28"/>
          <w:lang w:eastAsia="ru-RU"/>
        </w:rPr>
      </w:pPr>
      <w:r>
        <w:rPr>
          <w:rFonts w:eastAsia="Times New Roman"/>
          <w:sz w:val="28"/>
          <w:szCs w:val="28"/>
          <w:lang w:eastAsia="ru-RU"/>
        </w:rPr>
        <w:t xml:space="preserve">знание путей достижения образовательных результатов и способов оценки результатов обучения; </w:t>
      </w:r>
    </w:p>
    <w:p>
      <w:pPr>
        <w:pStyle w:val="Normal"/>
        <w:numPr>
          <w:ilvl w:val="0"/>
          <w:numId w:val="17"/>
        </w:numPr>
        <w:suppressAutoHyphens w:val="false"/>
        <w:spacing w:lineRule="auto" w:line="276"/>
        <w:ind w:left="0" w:firstLine="709"/>
        <w:jc w:val="both"/>
        <w:rPr>
          <w:rFonts w:eastAsia="Times New Roman"/>
          <w:sz w:val="28"/>
          <w:szCs w:val="28"/>
          <w:lang w:eastAsia="ru-RU"/>
        </w:rPr>
      </w:pPr>
      <w:r>
        <w:rPr>
          <w:rFonts w:eastAsia="Times New Roman"/>
          <w:sz w:val="28"/>
          <w:szCs w:val="28"/>
          <w:lang w:eastAsia="ru-RU"/>
        </w:rPr>
        <w:t>умение 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pPr>
        <w:pStyle w:val="Normal"/>
        <w:spacing w:lineRule="auto" w:line="276"/>
        <w:ind w:firstLine="709"/>
        <w:jc w:val="both"/>
        <w:rPr>
          <w:rFonts w:eastAsia="Times New Roman"/>
          <w:sz w:val="28"/>
          <w:szCs w:val="28"/>
          <w:lang w:eastAsia="ru-RU"/>
        </w:rPr>
      </w:pPr>
      <w:r>
        <w:rPr>
          <w:rFonts w:eastAsia="Times New Roman"/>
          <w:bCs/>
          <w:sz w:val="28"/>
          <w:szCs w:val="28"/>
          <w:lang w:eastAsia="ru-RU"/>
        </w:rPr>
        <w:t xml:space="preserve">По результатам оценки компетенций выявлены профессиональные дефициты при выполнении некоторых заданий блока «Оценивание». </w:t>
      </w:r>
      <w:r>
        <w:rPr>
          <w:rFonts w:eastAsia="Times New Roman"/>
          <w:sz w:val="28"/>
          <w:szCs w:val="28"/>
          <w:lang w:eastAsia="ru-RU"/>
        </w:rPr>
        <w:t xml:space="preserve">Результаты проведения оценки </w:t>
      </w:r>
      <w:r>
        <w:rPr>
          <w:rFonts w:eastAsia="Times New Roman"/>
          <w:bCs/>
          <w:kern w:val="2"/>
          <w:sz w:val="28"/>
          <w:szCs w:val="28"/>
          <w:lang w:eastAsia="x-none"/>
        </w:rPr>
        <w:t xml:space="preserve">предметных и методических компетенций педагогов </w:t>
      </w:r>
      <w:r>
        <w:rPr>
          <w:rFonts w:eastAsia="Times New Roman"/>
          <w:sz w:val="28"/>
          <w:szCs w:val="28"/>
          <w:lang w:eastAsia="ru-RU"/>
        </w:rPr>
        <w:t>будут использованы для:</w:t>
      </w:r>
    </w:p>
    <w:p>
      <w:pPr>
        <w:pStyle w:val="Normal"/>
        <w:suppressAutoHyphens w:val="false"/>
        <w:spacing w:lineRule="auto" w:line="276"/>
        <w:ind w:firstLine="709"/>
        <w:jc w:val="both"/>
        <w:rPr>
          <w:rFonts w:eastAsia="Times New Roman"/>
          <w:sz w:val="28"/>
          <w:szCs w:val="28"/>
          <w:lang w:eastAsia="ru-RU"/>
        </w:rPr>
      </w:pPr>
      <w:r>
        <w:rPr>
          <w:rFonts w:eastAsia="Times New Roman"/>
          <w:sz w:val="28"/>
          <w:szCs w:val="28"/>
          <w:lang w:eastAsia="ru-RU"/>
        </w:rPr>
        <w:t>-</w:t>
        <w:tab/>
        <w:t>совершенствования программ повышения квалификации, учета объективных тенденций в системе образования;</w:t>
      </w:r>
    </w:p>
    <w:p>
      <w:pPr>
        <w:pStyle w:val="Normal"/>
        <w:suppressAutoHyphens w:val="false"/>
        <w:spacing w:lineRule="auto" w:line="276"/>
        <w:ind w:firstLine="708"/>
        <w:jc w:val="both"/>
        <w:rPr>
          <w:rFonts w:eastAsia="Times New Roman"/>
          <w:sz w:val="28"/>
          <w:szCs w:val="28"/>
          <w:lang w:eastAsia="ru-RU"/>
        </w:rPr>
      </w:pPr>
      <w:r>
        <w:rPr>
          <w:rFonts w:eastAsia="Times New Roman"/>
          <w:sz w:val="28"/>
          <w:szCs w:val="28"/>
          <w:lang w:eastAsia="ru-RU"/>
        </w:rPr>
        <w:t>-</w:t>
        <w:tab/>
        <w:t>формирования индивидуальных образовательных маршрутов учителей.</w:t>
      </w:r>
    </w:p>
    <w:p>
      <w:pPr>
        <w:pStyle w:val="Normal"/>
        <w:suppressAutoHyphens w:val="false"/>
        <w:spacing w:lineRule="auto" w:line="276"/>
        <w:ind w:firstLine="708"/>
        <w:jc w:val="both"/>
        <w:rPr>
          <w:rFonts w:eastAsia="Times New Roman"/>
          <w:sz w:val="28"/>
          <w:szCs w:val="28"/>
          <w:lang w:eastAsia="ru-RU"/>
        </w:rPr>
      </w:pPr>
      <w:r>
        <w:rPr>
          <w:rFonts w:eastAsia="Times New Roman"/>
          <w:sz w:val="28"/>
          <w:szCs w:val="28"/>
          <w:lang w:eastAsia="ru-RU"/>
        </w:rPr>
      </w:r>
    </w:p>
    <w:p>
      <w:pPr>
        <w:pStyle w:val="Normal"/>
        <w:tabs>
          <w:tab w:val="clear" w:pos="708"/>
          <w:tab w:val="left" w:pos="0" w:leader="none"/>
        </w:tabs>
        <w:spacing w:lineRule="auto" w:line="276"/>
        <w:jc w:val="both"/>
        <w:rPr>
          <w:sz w:val="28"/>
          <w:szCs w:val="28"/>
        </w:rPr>
      </w:pPr>
      <w:r>
        <w:rPr>
          <w:sz w:val="28"/>
          <w:szCs w:val="28"/>
        </w:rPr>
      </w:r>
    </w:p>
    <w:p>
      <w:pPr>
        <w:pStyle w:val="Normal"/>
        <w:tabs>
          <w:tab w:val="clear" w:pos="708"/>
          <w:tab w:val="left" w:pos="0" w:leader="none"/>
        </w:tabs>
        <w:spacing w:lineRule="auto" w:line="276"/>
        <w:jc w:val="both"/>
        <w:rPr>
          <w:sz w:val="28"/>
          <w:szCs w:val="28"/>
        </w:rPr>
      </w:pPr>
      <w:r>
        <w:rPr>
          <w:b/>
          <w:sz w:val="28"/>
          <w:szCs w:val="28"/>
        </w:rPr>
        <w:tab/>
      </w:r>
    </w:p>
    <w:p>
      <w:pPr>
        <w:pStyle w:val="Normal"/>
        <w:tabs>
          <w:tab w:val="clear" w:pos="708"/>
          <w:tab w:val="left" w:pos="0" w:leader="none"/>
        </w:tabs>
        <w:spacing w:lineRule="auto" w:line="276"/>
        <w:jc w:val="both"/>
        <w:rPr>
          <w:i/>
          <w:i/>
          <w:iCs/>
          <w:sz w:val="28"/>
          <w:szCs w:val="28"/>
        </w:rPr>
      </w:pPr>
      <w:r>
        <w:rPr>
          <w:iCs/>
          <w:sz w:val="28"/>
          <w:szCs w:val="28"/>
        </w:rPr>
        <w:t xml:space="preserve">     </w:t>
      </w:r>
    </w:p>
    <w:p>
      <w:pPr>
        <w:pStyle w:val="Normal"/>
        <w:ind w:firstLine="851"/>
        <w:rPr>
          <w:b/>
          <w:b/>
          <w:sz w:val="28"/>
          <w:szCs w:val="28"/>
        </w:rPr>
      </w:pPr>
      <w:r>
        <w:rPr>
          <w:b/>
          <w:sz w:val="28"/>
          <w:szCs w:val="28"/>
        </w:rPr>
      </w:r>
      <w:r>
        <w:br w:type="page"/>
      </w:r>
    </w:p>
    <w:p>
      <w:pPr>
        <w:pStyle w:val="Normal"/>
        <w:ind w:firstLine="851"/>
        <w:rPr>
          <w:b/>
          <w:b/>
          <w:sz w:val="28"/>
          <w:szCs w:val="28"/>
        </w:rPr>
      </w:pPr>
      <w:r>
        <w:rPr>
          <w:b/>
          <w:sz w:val="28"/>
          <w:szCs w:val="28"/>
        </w:rPr>
      </w:r>
    </w:p>
    <w:p>
      <w:pPr>
        <w:pStyle w:val="Normal"/>
        <w:tabs>
          <w:tab w:val="clear" w:pos="708"/>
          <w:tab w:val="left" w:pos="0" w:leader="none"/>
        </w:tabs>
        <w:jc w:val="both"/>
        <w:rPr/>
      </w:pPr>
      <w:r>
        <w:rPr/>
      </w:r>
    </w:p>
    <w:p>
      <w:pPr>
        <w:pStyle w:val="ListParagraph"/>
        <w:tabs>
          <w:tab w:val="clear" w:pos="708"/>
          <w:tab w:val="left" w:pos="0" w:leader="none"/>
        </w:tabs>
        <w:spacing w:lineRule="auto" w:line="240" w:before="0" w:after="0"/>
        <w:ind w:left="0" w:hanging="0"/>
        <w:contextualSpacing/>
        <w:jc w:val="both"/>
        <w:rPr>
          <w:rFonts w:ascii="Times New Roman" w:hAnsi="Times New Roman" w:cs="Times New Roman"/>
          <w:sz w:val="24"/>
          <w:szCs w:val="24"/>
          <w:lang w:eastAsia="ru-RU"/>
        </w:rPr>
      </w:pPr>
      <w:r>
        <w:rPr>
          <w:rFonts w:cs="Times New Roman" w:ascii="Times New Roman" w:hAnsi="Times New Roman"/>
          <w:sz w:val="24"/>
          <w:szCs w:val="24"/>
          <w:lang w:eastAsia="ru-RU"/>
        </w:rPr>
      </w:r>
    </w:p>
    <w:p>
      <w:pPr>
        <w:pStyle w:val="21"/>
        <w:spacing w:before="0" w:after="0"/>
        <w:jc w:val="center"/>
        <w:rPr/>
      </w:pPr>
      <w:r>
        <w:rPr>
          <w:rFonts w:cs="Times New Roman" w:ascii="Times New Roman" w:hAnsi="Times New Roman"/>
          <w:b/>
          <w:bCs/>
          <w:color w:val="auto"/>
          <w:sz w:val="28"/>
          <w:szCs w:val="28"/>
        </w:rPr>
        <w:t>Раздел 4. РЕКОМЕНДАЦИИ</w:t>
      </w:r>
      <w:r>
        <w:rPr>
          <w:rStyle w:val="Style21"/>
          <w:rFonts w:cs="Times New Roman" w:ascii="Times New Roman" w:hAnsi="Times New Roman"/>
          <w:b/>
          <w:bCs/>
          <w:color w:val="auto"/>
          <w:sz w:val="28"/>
          <w:szCs w:val="28"/>
        </w:rPr>
        <w:footnoteReference w:id="9"/>
      </w:r>
      <w:r>
        <w:rPr>
          <w:rStyle w:val="Style21"/>
          <w:rFonts w:cs="Times New Roman" w:ascii="Times New Roman" w:hAnsi="Times New Roman"/>
          <w:b/>
          <w:bCs/>
          <w:color w:val="auto"/>
          <w:sz w:val="28"/>
          <w:szCs w:val="28"/>
        </w:rPr>
        <w:t xml:space="preserve">   </w:t>
      </w:r>
      <w:r>
        <w:rPr>
          <w:rFonts w:cs="Times New Roman" w:ascii="Times New Roman" w:hAnsi="Times New Roman"/>
          <w:b/>
          <w:bCs/>
          <w:color w:val="auto"/>
          <w:sz w:val="28"/>
          <w:szCs w:val="28"/>
        </w:rPr>
        <w:t xml:space="preserve"> ДЛЯ СИСТЕМЫ ОБРАЗОВАНИЯ СУБЪЕКТА РОССИЙСКОЙ ФЕДЕРАЦИИ</w:t>
      </w:r>
    </w:p>
    <w:p>
      <w:pPr>
        <w:pStyle w:val="Normal"/>
        <w:ind w:left="-426" w:hanging="0"/>
        <w:jc w:val="both"/>
        <w:rPr>
          <w:smallCaps/>
          <w:sz w:val="28"/>
          <w:szCs w:val="28"/>
        </w:rPr>
      </w:pPr>
      <w:r>
        <w:rPr>
          <w:smallCaps/>
          <w:sz w:val="28"/>
          <w:szCs w:val="28"/>
        </w:rPr>
      </w:r>
    </w:p>
    <w:p>
      <w:pPr>
        <w:pStyle w:val="Normal"/>
        <w:ind w:firstLine="539"/>
        <w:rPr>
          <w:i/>
          <w:i/>
        </w:rPr>
      </w:pPr>
      <w:r>
        <w:rPr>
          <w:i/>
        </w:rPr>
      </w:r>
    </w:p>
    <w:p>
      <w:pPr>
        <w:pStyle w:val="Normal"/>
        <w:jc w:val="both"/>
        <w:rPr/>
      </w:pPr>
      <w:r>
        <w:rPr>
          <w:i/>
        </w:rPr>
        <w:t xml:space="preserve">Рекомендации составляются на основе проведенного анализа выполнения заданий КИМ и выявленных типичных затруднений и ошибок. </w:t>
      </w:r>
    </w:p>
    <w:p>
      <w:pPr>
        <w:pStyle w:val="Normal"/>
        <w:jc w:val="both"/>
        <w:rPr/>
      </w:pPr>
      <w:r>
        <w:rPr>
          <w:b/>
          <w:i/>
        </w:rPr>
        <w:t>Рекомендации:</w:t>
      </w:r>
    </w:p>
    <w:p>
      <w:pPr>
        <w:pStyle w:val="Normal"/>
        <w:numPr>
          <w:ilvl w:val="0"/>
          <w:numId w:val="5"/>
        </w:numPr>
        <w:ind w:left="0" w:hanging="0"/>
        <w:jc w:val="both"/>
        <w:rPr/>
      </w:pPr>
      <w:r>
        <w:rPr>
          <w:b/>
          <w:i/>
        </w:rPr>
        <w:t>должны содержать описание конкретных методик / технологий / приемов обучения</w:t>
      </w:r>
      <w:r>
        <w:rPr>
          <w:i/>
        </w:rPr>
        <w:t xml:space="preserve">, организации различных этапов образовательного процесса; </w:t>
      </w:r>
    </w:p>
    <w:p>
      <w:pPr>
        <w:pStyle w:val="Normal"/>
        <w:numPr>
          <w:ilvl w:val="0"/>
          <w:numId w:val="5"/>
        </w:numPr>
        <w:ind w:left="0" w:hanging="0"/>
        <w:jc w:val="both"/>
        <w:rPr/>
      </w:pPr>
      <w:r>
        <w:rPr>
          <w:i/>
        </w:rPr>
        <w:t>должны быть направлены на ликвидацию / предотвращение выявленных дефицитов в подготовке обучающихся;</w:t>
      </w:r>
    </w:p>
    <w:p>
      <w:pPr>
        <w:pStyle w:val="Normal"/>
        <w:numPr>
          <w:ilvl w:val="0"/>
          <w:numId w:val="5"/>
        </w:numPr>
        <w:ind w:left="0" w:hanging="0"/>
        <w:jc w:val="both"/>
        <w:rPr/>
      </w:pPr>
      <w:r>
        <w:rPr>
          <w:i/>
        </w:rPr>
        <w:t xml:space="preserve">должны касаться как предметных, так и метапредметных аспектов подготовки обучающихся. </w:t>
      </w:r>
    </w:p>
    <w:p>
      <w:pPr>
        <w:pStyle w:val="Normal"/>
        <w:jc w:val="both"/>
        <w:rPr>
          <w:i/>
          <w:i/>
          <w:iCs/>
        </w:rPr>
      </w:pPr>
      <w:r>
        <w:rPr>
          <w:i/>
          <w:iCs/>
        </w:rPr>
      </w:r>
    </w:p>
    <w:p>
      <w:pPr>
        <w:pStyle w:val="Normal"/>
        <w:jc w:val="both"/>
        <w:rPr/>
      </w:pPr>
      <w:r>
        <w:rPr>
          <w:i/>
          <w:iCs/>
        </w:rPr>
        <w:t>Раздел содержит рекомендации по следующему минимальному перечню направлений:</w:t>
      </w:r>
    </w:p>
    <w:p>
      <w:pPr>
        <w:pStyle w:val="ListParagraph"/>
        <w:keepNext w:val="true"/>
        <w:keepLines/>
        <w:numPr>
          <w:ilvl w:val="0"/>
          <w:numId w:val="4"/>
        </w:numPr>
        <w:tabs>
          <w:tab w:val="clear" w:pos="708"/>
          <w:tab w:val="left" w:pos="567" w:leader="none"/>
        </w:tabs>
        <w:spacing w:lineRule="auto" w:line="240" w:before="0" w:after="0"/>
        <w:ind w:left="0" w:hanging="0"/>
        <w:contextualSpacing/>
        <w:rPr>
          <w:rFonts w:ascii="Times New Roman" w:hAnsi="Times New Roman" w:eastAsia="SimSun" w:cs="Times New Roman"/>
          <w:b/>
          <w:b/>
          <w:bCs/>
          <w:vanish/>
          <w:sz w:val="28"/>
          <w:szCs w:val="24"/>
          <w:lang w:eastAsia="ru-RU"/>
        </w:rPr>
      </w:pPr>
      <w:r>
        <w:rPr>
          <w:rFonts w:eastAsia="SimSun" w:cs="Times New Roman" w:ascii="Times New Roman" w:hAnsi="Times New Roman"/>
          <w:b/>
          <w:bCs/>
          <w:vanish/>
          <w:sz w:val="28"/>
          <w:szCs w:val="24"/>
          <w:lang w:eastAsia="ru-RU"/>
        </w:rPr>
      </w:r>
    </w:p>
    <w:p>
      <w:pPr>
        <w:pStyle w:val="ListParagraph"/>
        <w:keepNext w:val="true"/>
        <w:keepLines/>
        <w:numPr>
          <w:ilvl w:val="0"/>
          <w:numId w:val="9"/>
        </w:numPr>
        <w:tabs>
          <w:tab w:val="clear" w:pos="708"/>
          <w:tab w:val="left" w:pos="142" w:leader="none"/>
        </w:tabs>
        <w:spacing w:lineRule="auto" w:line="240" w:before="0" w:after="0"/>
        <w:contextualSpacing/>
        <w:outlineLvl w:val="2"/>
        <w:rPr>
          <w:rFonts w:ascii="Times New Roman" w:hAnsi="Times New Roman" w:eastAsia="SimSun" w:cs="Times New Roman"/>
          <w:b/>
          <w:b/>
          <w:bCs/>
          <w:vanish/>
          <w:sz w:val="28"/>
          <w:szCs w:val="24"/>
        </w:rPr>
      </w:pPr>
      <w:r>
        <w:rPr>
          <w:rFonts w:eastAsia="SimSun" w:cs="Times New Roman" w:ascii="Times New Roman" w:hAnsi="Times New Roman"/>
          <w:b/>
          <w:bCs/>
          <w:vanish/>
          <w:sz w:val="28"/>
          <w:szCs w:val="24"/>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Рекомендации по совершенствованию организации и методики преподавания предмета в субъекте Российской Федерации на основе выявленных типичных затруднений и ошибок</w:t>
      </w:r>
    </w:p>
    <w:p>
      <w:pPr>
        <w:pStyle w:val="Normal"/>
        <w:rPr/>
      </w:pPr>
      <w:r>
        <w:rPr/>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w:t>
      </w:r>
      <w:r>
        <w:rPr>
          <w:rFonts w:cs="Times New Roman" w:ascii="Times New Roman" w:hAnsi="Times New Roman"/>
          <w:b w:val="false"/>
          <w:bCs w:val="false"/>
        </w:rPr>
        <w:t>по совершенствованию преподавания учебного предмета всем обучающимся</w:t>
      </w:r>
    </w:p>
    <w:p>
      <w:pPr>
        <w:pStyle w:val="Style27"/>
        <w:spacing w:lineRule="auto" w:line="276"/>
        <w:ind w:right="284" w:firstLine="708"/>
        <w:jc w:val="both"/>
        <w:rPr>
          <w:iCs/>
          <w:sz w:val="28"/>
          <w:szCs w:val="28"/>
        </w:rPr>
      </w:pPr>
      <w:r>
        <w:rPr>
          <w:bCs/>
          <w:iCs/>
          <w:sz w:val="28"/>
          <w:szCs w:val="28"/>
        </w:rPr>
        <w:t>Существует ряд организационно-педагогических проблем, на решение которых нужно обратить внимание.</w:t>
      </w:r>
    </w:p>
    <w:p>
      <w:pPr>
        <w:pStyle w:val="Style27"/>
        <w:jc w:val="both"/>
        <w:rPr>
          <w:sz w:val="28"/>
          <w:szCs w:val="28"/>
        </w:rPr>
      </w:pPr>
      <w:r>
        <w:rPr>
          <w:sz w:val="28"/>
          <w:szCs w:val="28"/>
        </w:rPr>
        <w:tab/>
        <w:t>1. Существуют случаи, когда учителя в процессе изучения обществоведческого курса организуют подготовку к ЕГЭ не на основе учебников и учебных пособий, рекомендованных Минпросвещения России, а на основе доступных пособий для подготовки к экзаменам, которые широко распространены в учительском сообществе, мотивируя это тем, что учебный материал в них более структурирован и представлен в удобной форме. Учитывая особенности предмета, его социальную направленность и интегративность различных областей знаний, использование для подготовки к ГИА такого рода литературы представляется нецелесообразным, так как в подобных изданиях зачастую представлено авторское видение некоторых социально-гуманитарных проблем, которое может не соответствовать основной образовательной программе по предмету.</w:t>
      </w:r>
    </w:p>
    <w:p>
      <w:pPr>
        <w:pStyle w:val="Style27"/>
        <w:jc w:val="both"/>
        <w:rPr>
          <w:sz w:val="28"/>
          <w:szCs w:val="28"/>
        </w:rPr>
      </w:pPr>
      <w:r>
        <w:rPr>
          <w:sz w:val="28"/>
          <w:szCs w:val="28"/>
        </w:rPr>
        <w:tab/>
      </w:r>
      <w:r>
        <w:rPr>
          <w:sz w:val="28"/>
          <w:szCs w:val="28"/>
        </w:rPr>
        <w:t xml:space="preserve">2. </w:t>
      </w:r>
      <w:r>
        <w:rPr>
          <w:sz w:val="28"/>
          <w:szCs w:val="28"/>
        </w:rPr>
        <w:t>Отсутствие актуальных хрестоматий, четко структурированных информационных баз для учителя обществознания; в учебниках недостаточное количество современного материала из общественной жизни, в первую очередь по блокам «Политика», «Право» (особенно из правоприменительной практики по УПК, ГПК, налоговое право), обеспечивая связь теории с фактами общественной жизни.</w:t>
      </w:r>
    </w:p>
    <w:p>
      <w:pPr>
        <w:pStyle w:val="Style27"/>
        <w:spacing w:lineRule="auto" w:line="276"/>
        <w:ind w:right="284" w:firstLine="708"/>
        <w:jc w:val="both"/>
        <w:rPr>
          <w:sz w:val="28"/>
          <w:szCs w:val="28"/>
        </w:rPr>
      </w:pPr>
      <w:r>
        <w:rPr>
          <w:bCs/>
          <w:iCs/>
          <w:sz w:val="28"/>
          <w:szCs w:val="28"/>
        </w:rPr>
        <w:t>Педагогам рекомендуется рационально применять практико-ориентированные задания в рамках системно-деятельностного подхода в обучении обществознания, постоянно обращаться к социальному опыту учеников, выстраивать уроки в проблемном и развивающем ключе.</w:t>
      </w:r>
    </w:p>
    <w:p>
      <w:pPr>
        <w:pStyle w:val="Style27"/>
        <w:jc w:val="both"/>
        <w:rPr>
          <w:sz w:val="28"/>
          <w:szCs w:val="28"/>
        </w:rPr>
      </w:pPr>
      <w:r>
        <w:rPr>
          <w:sz w:val="28"/>
          <w:szCs w:val="28"/>
        </w:rPr>
        <w:tab/>
        <w:t>При организации учебного процесса, планировании уроков уделять время практическим работам по обществознанию, заданиям, содержащие проблемные и поисковые ситуации, анализу разных источников информации, умению приводить примеры общественных явлений и процессов.</w:t>
      </w:r>
    </w:p>
    <w:p>
      <w:pPr>
        <w:pStyle w:val="Style27"/>
        <w:jc w:val="both"/>
        <w:rPr>
          <w:sz w:val="28"/>
          <w:szCs w:val="28"/>
        </w:rPr>
      </w:pPr>
      <w:r>
        <w:rPr>
          <w:sz w:val="28"/>
          <w:szCs w:val="28"/>
        </w:rPr>
        <w:tab/>
        <w:t>В начале учебного года рекомендуется детально рассмотреть с обучающимися критерии оценивания заданий повышенного и высокого уровня сложности, заданий с развернутым ответом в экзаменационной работе по обществознанию. Необходимо ориентировать обучающихся на выполнение обеих частей экзаменационной работы.</w:t>
      </w:r>
    </w:p>
    <w:p>
      <w:pPr>
        <w:pStyle w:val="Style27"/>
        <w:jc w:val="both"/>
        <w:rPr>
          <w:sz w:val="28"/>
          <w:szCs w:val="28"/>
        </w:rPr>
      </w:pPr>
      <w:r>
        <w:rPr>
          <w:sz w:val="28"/>
          <w:szCs w:val="28"/>
        </w:rPr>
        <w:tab/>
        <w:t>Во время проведения уроков, занятий с обучающимися уделить достаточное количество внимания не только содержанию, но и формированию навыков. Большая часть экзаменационных заданий направлена на проверку уровня овладения определенным количеством умений.</w:t>
      </w:r>
    </w:p>
    <w:p>
      <w:pPr>
        <w:pStyle w:val="Style27"/>
        <w:jc w:val="both"/>
        <w:rPr>
          <w:sz w:val="28"/>
          <w:szCs w:val="28"/>
        </w:rPr>
      </w:pPr>
      <w:r>
        <w:rPr>
          <w:sz w:val="28"/>
          <w:szCs w:val="28"/>
        </w:rPr>
        <w:tab/>
        <w:t>Использование педагогических технологий, способов, приемов и методов обучения, отвечающих системно-деятельностному подходу. В образовательной практике недостаточно часто используются диспуты (дебаты), проблемные задачи, кейсы и др., создавая для старшеклассников среду, в которой в процессе подготовки к урокам и на уроке обучающийся мог бы сформулировать и аргументированно высказать свою точку зрения, собрать факты, проанализировать их, решить практические задачи. Нельзя допускать, чтобы обучение обществознанию и, в частности, подготовка к ГИА сводилось к «натаскиванию» на решение заданий первой части.</w:t>
      </w:r>
    </w:p>
    <w:p>
      <w:pPr>
        <w:pStyle w:val="Style27"/>
        <w:jc w:val="both"/>
        <w:rPr>
          <w:sz w:val="28"/>
          <w:szCs w:val="28"/>
        </w:rPr>
      </w:pPr>
      <w:r>
        <w:rPr>
          <w:sz w:val="28"/>
          <w:szCs w:val="28"/>
        </w:rPr>
        <w:tab/>
        <w:t>Создание образовательной среды для качественной подготовки обучающихся по предмету. Участие школьников в различных олимпиадах, тематических сменах, интерактивных лекциях, конкурсах, написание проектов, посещение профильных лагерей и другие важные элементы общественной жизни могут стать образовательной средой, «погружая» обучающегося основной школы в политические, экономические, юридические особенности изучаемых в школе модулей курса обществознания. Такая образовательная среда, создаваемая как минимум, на пороге старшей школы, способствует  более глубоким знаниям обучающихся по определенным темам.  </w:t>
      </w:r>
    </w:p>
    <w:p>
      <w:pPr>
        <w:pStyle w:val="Style27"/>
        <w:jc w:val="both"/>
        <w:rPr>
          <w:sz w:val="28"/>
          <w:szCs w:val="28"/>
        </w:rPr>
      </w:pPr>
      <w:r>
        <w:rPr>
          <w:sz w:val="28"/>
          <w:szCs w:val="28"/>
        </w:rPr>
        <w:tab/>
        <w:t>Избегание необъективной оценки знаний обучающихся, желательно наличие входного, промежуточного и итогового контроля уровня подготовки школьников к государственным экзаменам в учебном процессе. Это даст возможность избежать диссонанса между текущими оценками, получаемыми выпускниками, и результатами пробных или реальных ЕГЭ. При отсутствии должной системы контроля, знания выпускников могут остаться неглубокими, несистемными, что затруднит выполнение контрольно-измерительных материалов ЕГЭ.</w:t>
      </w:r>
    </w:p>
    <w:p>
      <w:pPr>
        <w:pStyle w:val="Style27"/>
        <w:jc w:val="both"/>
        <w:rPr>
          <w:sz w:val="28"/>
          <w:szCs w:val="28"/>
        </w:rPr>
      </w:pPr>
      <w:r>
        <w:rPr>
          <w:sz w:val="28"/>
          <w:szCs w:val="28"/>
        </w:rPr>
        <w:tab/>
        <w:t>Использовать в образовательной деятельности и электронные образовательные ресурсы.</w:t>
      </w:r>
    </w:p>
    <w:p>
      <w:pPr>
        <w:pStyle w:val="Normal"/>
        <w:spacing w:lineRule="auto" w:line="276"/>
        <w:ind w:right="284" w:firstLine="708"/>
        <w:jc w:val="both"/>
        <w:rPr>
          <w:iCs/>
          <w:sz w:val="28"/>
          <w:szCs w:val="28"/>
        </w:rPr>
      </w:pPr>
      <w:r>
        <w:rPr/>
      </w:r>
    </w:p>
    <w:p>
      <w:pPr>
        <w:pStyle w:val="Normal"/>
        <w:rPr/>
      </w:pPr>
      <w:r>
        <w:rPr/>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w:t>
      </w:r>
      <w:r>
        <w:rPr>
          <w:rFonts w:cs="Times New Roman" w:ascii="Times New Roman" w:hAnsi="Times New Roman"/>
          <w:b w:val="false"/>
          <w:bCs w:val="false"/>
        </w:rPr>
        <w:t>по организации дифференцированного обучения школьников с разными уровнями предметной подготовки</w:t>
      </w:r>
    </w:p>
    <w:p>
      <w:pPr>
        <w:pStyle w:val="312"/>
        <w:numPr>
          <w:ilvl w:val="0"/>
          <w:numId w:val="0"/>
        </w:numPr>
        <w:tabs>
          <w:tab w:val="clear" w:pos="708"/>
          <w:tab w:val="left" w:pos="0" w:leader="none"/>
          <w:tab w:val="left" w:pos="142" w:leader="none"/>
        </w:tabs>
        <w:spacing w:before="0" w:after="0"/>
        <w:ind w:left="1287" w:hanging="0"/>
        <w:rPr>
          <w:rFonts w:ascii="Times New Roman" w:hAnsi="Times New Roman" w:cs="Times New Roman"/>
          <w:b w:val="false"/>
          <w:b w:val="false"/>
          <w:bCs w:val="false"/>
        </w:rPr>
      </w:pPr>
      <w:r>
        <w:rPr/>
      </w:r>
    </w:p>
    <w:p>
      <w:pPr>
        <w:pStyle w:val="Style27"/>
        <w:numPr>
          <w:ilvl w:val="0"/>
          <w:numId w:val="0"/>
        </w:numPr>
        <w:tabs>
          <w:tab w:val="clear" w:pos="708"/>
          <w:tab w:val="left" w:pos="0" w:leader="none"/>
          <w:tab w:val="left" w:pos="142" w:leader="none"/>
        </w:tabs>
        <w:spacing w:before="0" w:after="0"/>
        <w:ind w:left="1440" w:hanging="0"/>
        <w:jc w:val="both"/>
        <w:rPr/>
      </w:pPr>
      <w:r>
        <w:rPr>
          <w:rFonts w:cs="Times New Roman"/>
          <w:b w:val="false"/>
          <w:bCs w:val="false"/>
          <w:sz w:val="28"/>
          <w:szCs w:val="28"/>
        </w:rPr>
        <w:t xml:space="preserve">    </w:t>
      </w:r>
      <w:r>
        <w:rPr>
          <w:rFonts w:cs="Times New Roman"/>
          <w:b w:val="false"/>
          <w:bCs w:val="false"/>
          <w:sz w:val="28"/>
          <w:szCs w:val="28"/>
        </w:rPr>
        <w:t>Нужна специально организованная, дифференцированно выстроенная система работы с обучающимися разного уровня предметной подготовки. В образовательных организациях целесообразно в начале учебного года провести стартовую диагностику образовательных достижений обучающихся, чтобы дифференцировать обучающихся по уровню подготовки и в соответствии с этим. В целях обеспечения дифференцированной подготовки к экзамену проводить в выпускных классах диагностирующее тематическое и промежуточное тестирование (по завершению изучения тем и крупных разделов), при этом результаты выполнения работ каждым учащимся сравнивать и фиксировать динамику освоения как знаний, так и умений (способов деятельности). Полезны также систематическое проведение и оценка выполнения индивидуальных работ по отдельным заданиям на каждый из проверяемых на экзамене способов деятельности. Такой промежуточный контроль призван диагностировать как состояние знаний по изученному материалу, так и степень сформированности проверяемых умений.</w:t>
      </w:r>
      <w:r>
        <w:rPr>
          <w:rFonts w:cs="Times New Roman"/>
          <w:b w:val="false"/>
          <w:bCs w:val="false"/>
        </w:rPr>
        <w:t xml:space="preserve"> </w:t>
      </w:r>
      <w:r>
        <w:rPr>
          <w:rFonts w:cs="Times New Roman"/>
          <w:b w:val="false"/>
          <w:bCs w:val="false"/>
          <w:sz w:val="28"/>
          <w:szCs w:val="28"/>
        </w:rPr>
        <w:t>У</w:t>
      </w:r>
      <w:r>
        <w:rPr>
          <w:rFonts w:cs="Times New Roman"/>
          <w:b w:val="false"/>
          <w:bCs w:val="false"/>
          <w:sz w:val="28"/>
          <w:szCs w:val="28"/>
        </w:rPr>
        <w:t>ровневая интерпретация результатов ЕГЭ по обществознанию позволяет спланировать систему работы в образовательных организациях с разными группами обучающихся, в том числе демонстрирующих и затруднения, и высокие образовательные результаты.</w:t>
      </w:r>
    </w:p>
    <w:p>
      <w:pPr>
        <w:pStyle w:val="Style27"/>
        <w:jc w:val="both"/>
        <w:rPr>
          <w:sz w:val="28"/>
          <w:szCs w:val="28"/>
        </w:rPr>
      </w:pPr>
      <w:r>
        <w:rPr>
          <w:sz w:val="28"/>
          <w:szCs w:val="28"/>
        </w:rPr>
        <w:tab/>
        <w:t>В работе с обучающимися, демонстрирующими высокие образовательные результаты, рекомендуем усилить компетентностную составляющую преподавания учебного предмета за счет заданий повышенного уровня сложности, направленных на формирование логического, системного мышления. Это будет способствовать формированию у обучающихся умения решать проблемные и практико-ориентированные задачи.</w:t>
      </w:r>
    </w:p>
    <w:p>
      <w:pPr>
        <w:pStyle w:val="Style27"/>
        <w:jc w:val="both"/>
        <w:rPr>
          <w:sz w:val="28"/>
          <w:szCs w:val="28"/>
        </w:rPr>
      </w:pPr>
      <w:r>
        <w:rPr>
          <w:sz w:val="28"/>
          <w:szCs w:val="28"/>
        </w:rPr>
        <w:tab/>
        <w:t>В работе с обучающимися, демонстрирующими средние и низкие образовательные результаты, особое внимание следует обратить на совершенствование всех видов деятельности. Учителям целесообразно использовать современные подходы к разработке инструментария проверки, оценки и отслеживания учебных достижений обучающихся.</w:t>
      </w:r>
    </w:p>
    <w:p>
      <w:pPr>
        <w:pStyle w:val="Style27"/>
        <w:jc w:val="both"/>
        <w:rPr>
          <w:sz w:val="28"/>
          <w:szCs w:val="28"/>
        </w:rPr>
      </w:pPr>
      <w:r>
        <w:rPr>
          <w:sz w:val="28"/>
          <w:szCs w:val="28"/>
        </w:rPr>
        <w:tab/>
        <w:t>С целью формирования ключевых компетенций обучающихся по обществознанию в процессе подготовки к ГИА необходимо проектировать индивидуальные образовательные маршруты на основе оценочных процедур. Разрабатывать индивидуальные образовательные маршруты обучающихся с учетом проверяемых процедурами ГИА умений и видов деятельности.</w:t>
      </w:r>
    </w:p>
    <w:p>
      <w:pPr>
        <w:pStyle w:val="312"/>
        <w:numPr>
          <w:ilvl w:val="0"/>
          <w:numId w:val="0"/>
        </w:numPr>
        <w:tabs>
          <w:tab w:val="clear" w:pos="708"/>
          <w:tab w:val="left" w:pos="0" w:leader="none"/>
          <w:tab w:val="left" w:pos="142" w:leader="none"/>
        </w:tabs>
        <w:spacing w:before="0" w:after="0"/>
        <w:ind w:left="720" w:hanging="0"/>
        <w:rPr/>
      </w:pPr>
      <w:r>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Рекомендации по темам для обсуждения на методических объединениях учителей-предметников, возможные направления повышения квалификации</w:t>
      </w:r>
    </w:p>
    <w:p>
      <w:pPr>
        <w:pStyle w:val="ListParagraph"/>
        <w:tabs>
          <w:tab w:val="clear" w:pos="708"/>
          <w:tab w:val="left" w:pos="0" w:leader="none"/>
        </w:tabs>
        <w:ind w:left="450" w:hanging="0"/>
        <w:jc w:val="both"/>
        <w:rPr>
          <w:rFonts w:ascii="Times New Roman" w:hAnsi="Times New Roman" w:cs="Times New Roman"/>
          <w:sz w:val="28"/>
          <w:szCs w:val="28"/>
        </w:rPr>
      </w:pPr>
      <w:r>
        <w:rPr>
          <w:rFonts w:cs="Times New Roman" w:ascii="Times New Roman" w:hAnsi="Times New Roman"/>
          <w:sz w:val="28"/>
          <w:szCs w:val="28"/>
        </w:rPr>
        <w:t>1. Темы для обсуждения на МО учителей «Как организовать работу обучающихся с текстом».</w:t>
      </w:r>
    </w:p>
    <w:p>
      <w:pPr>
        <w:pStyle w:val="ListParagraph"/>
        <w:tabs>
          <w:tab w:val="clear" w:pos="708"/>
          <w:tab w:val="left" w:pos="0" w:leader="none"/>
        </w:tabs>
        <w:ind w:left="450" w:hanging="0"/>
        <w:jc w:val="both"/>
        <w:rPr>
          <w:rFonts w:ascii="Times New Roman" w:hAnsi="Times New Roman" w:cs="Times New Roman"/>
          <w:sz w:val="28"/>
          <w:szCs w:val="28"/>
        </w:rPr>
      </w:pPr>
      <w:r>
        <w:rPr>
          <w:rFonts w:cs="Times New Roman" w:ascii="Times New Roman" w:hAnsi="Times New Roman"/>
          <w:sz w:val="28"/>
          <w:szCs w:val="28"/>
        </w:rPr>
        <w:t>2. Темы для проведения курсов повышения квалификации педагогических работников «ЕГЭ в новой форме: уроки старого и готовность к изменениям»:</w:t>
      </w:r>
    </w:p>
    <w:p>
      <w:pPr>
        <w:pStyle w:val="ListParagraph"/>
        <w:tabs>
          <w:tab w:val="clear" w:pos="708"/>
          <w:tab w:val="left" w:pos="0" w:leader="none"/>
        </w:tabs>
        <w:ind w:left="450" w:hanging="0"/>
        <w:jc w:val="both"/>
        <w:rPr>
          <w:rFonts w:ascii="Times New Roman" w:hAnsi="Times New Roman" w:cs="Times New Roman"/>
          <w:sz w:val="28"/>
          <w:szCs w:val="28"/>
        </w:rPr>
      </w:pPr>
      <w:r>
        <w:rPr>
          <w:rFonts w:cs="Times New Roman" w:ascii="Times New Roman" w:hAnsi="Times New Roman"/>
          <w:sz w:val="28"/>
          <w:szCs w:val="28"/>
        </w:rPr>
        <w:t>- Использование активных/проблемных методов обучения на уроках обществознания.</w:t>
      </w:r>
    </w:p>
    <w:p>
      <w:pPr>
        <w:pStyle w:val="ListParagraph"/>
        <w:tabs>
          <w:tab w:val="clear" w:pos="708"/>
          <w:tab w:val="left" w:pos="0" w:leader="none"/>
        </w:tabs>
        <w:ind w:left="450" w:hanging="0"/>
        <w:jc w:val="both"/>
        <w:rPr>
          <w:rFonts w:ascii="Times New Roman" w:hAnsi="Times New Roman" w:cs="Times New Roman"/>
          <w:sz w:val="28"/>
          <w:szCs w:val="28"/>
        </w:rPr>
      </w:pPr>
      <w:r>
        <w:rPr>
          <w:rFonts w:cs="Times New Roman" w:ascii="Times New Roman" w:hAnsi="Times New Roman"/>
          <w:sz w:val="28"/>
          <w:szCs w:val="28"/>
        </w:rPr>
        <w:t>-  Нетрадиционные методы и приемы изучения материала на уроках обществознания.</w:t>
      </w:r>
    </w:p>
    <w:p>
      <w:pPr>
        <w:pStyle w:val="ListParagraph"/>
        <w:tabs>
          <w:tab w:val="clear" w:pos="708"/>
          <w:tab w:val="left" w:pos="0" w:leader="none"/>
        </w:tabs>
        <w:ind w:left="450" w:hanging="0"/>
        <w:jc w:val="both"/>
        <w:rPr>
          <w:rFonts w:ascii="Times New Roman" w:hAnsi="Times New Roman" w:cs="Times New Roman"/>
          <w:sz w:val="28"/>
          <w:szCs w:val="28"/>
        </w:rPr>
      </w:pPr>
      <w:r>
        <w:rPr>
          <w:rFonts w:cs="Times New Roman" w:ascii="Times New Roman" w:hAnsi="Times New Roman"/>
          <w:sz w:val="28"/>
          <w:szCs w:val="28"/>
        </w:rPr>
        <w:t>-  Систематизация теоретических и практических знаний из различных областей наук (гуманитарных, социальных, экономических) для решения социальных и профессиональных задач.</w:t>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Адрес размещения на информационных интернет-ресурсах ОИВ (подведомственных учреждений) в неизменном или расширенном виде приведенных в статистико-аналитическом отчете рекомендаций по совершенствованию преподавания учебного предмета для всех обучающихся, а также по организации дифференцированного обучения школьников с разным уровнем предметной подготовки.</w:t>
      </w:r>
    </w:p>
    <w:p>
      <w:pPr>
        <w:pStyle w:val="Normal"/>
        <w:rPr/>
      </w:pPr>
      <w:r>
        <w:rPr/>
      </w:r>
    </w:p>
    <w:p>
      <w:pPr>
        <w:pStyle w:val="Normal"/>
        <w:spacing w:lineRule="auto" w:line="276"/>
        <w:ind w:firstLine="708"/>
        <w:jc w:val="both"/>
        <w:rPr>
          <w:sz w:val="28"/>
          <w:szCs w:val="28"/>
        </w:rPr>
      </w:pPr>
      <w:r>
        <w:rPr>
          <w:sz w:val="28"/>
          <w:szCs w:val="28"/>
        </w:rPr>
        <w:t xml:space="preserve">Официальный сайт АОУ ВО ДПО «Вологодский институт развития образования» </w:t>
      </w:r>
      <w:hyperlink r:id="rId4">
        <w:r>
          <w:rPr>
            <w:sz w:val="28"/>
            <w:szCs w:val="28"/>
          </w:rPr>
          <w:t>https://viro.edu.ru/</w:t>
        </w:r>
      </w:hyperlink>
      <w:r>
        <w:rPr>
          <w:sz w:val="28"/>
          <w:szCs w:val="28"/>
        </w:rPr>
        <w:t xml:space="preserve">. В виртуальном методическом кабинете ФГОС ООО и ФГОС СОО на сайте АОУ ВО ДПО «ВИРО» - </w:t>
      </w:r>
      <w:hyperlink r:id="rId5">
        <w:r>
          <w:rPr>
            <w:sz w:val="28"/>
            <w:szCs w:val="28"/>
          </w:rPr>
          <w:t>https://vmk.ooo.viro.edu.ru/</w:t>
        </w:r>
      </w:hyperlink>
      <w:r>
        <w:rPr>
          <w:sz w:val="28"/>
          <w:szCs w:val="28"/>
        </w:rPr>
        <w:t xml:space="preserve"> размещены Методические рекомендации по совершенствованию преподавания обществознания для всех обучающихся, а также по организации дифференцированного обучения школьников с разным уровнем предметной подготовки</w:t>
      </w:r>
      <w:r>
        <w:rPr>
          <w:sz w:val="28"/>
          <w:szCs w:val="28"/>
          <w:lang w:eastAsia="en-US"/>
        </w:rPr>
        <w:t xml:space="preserve"> с учетом организации и проведения ГИА в 2020 году</w:t>
      </w:r>
      <w:r>
        <w:rPr>
          <w:sz w:val="28"/>
          <w:szCs w:val="28"/>
        </w:rPr>
        <w:t xml:space="preserve"> (разделы «Методические материалы» - </w:t>
      </w:r>
      <w:hyperlink r:id="rId6">
        <w:r>
          <w:rPr>
            <w:sz w:val="28"/>
            <w:szCs w:val="28"/>
          </w:rPr>
          <w:t>https://vmk.ooo.viro.edu.ru/index.php/metodicheskie-materialy/415-kompleksy-mer-povysheniya-kachestva-obucheniya-po-uchebnym-predmetams-uchetom-organizatsii-i-provedeniya-gia-po-osnovnym-obrazovatelnym-programmam-srednego-obshchego-obrazovaniya-v-2020-godu</w:t>
        </w:r>
      </w:hyperlink>
      <w:r>
        <w:rPr>
          <w:rStyle w:val="Style24"/>
          <w:sz w:val="28"/>
          <w:szCs w:val="28"/>
        </w:rPr>
        <w:t>)</w:t>
      </w:r>
      <w:r>
        <w:rPr>
          <w:sz w:val="28"/>
          <w:szCs w:val="28"/>
        </w:rPr>
        <w:t xml:space="preserve">; записи вебинаров </w:t>
      </w:r>
      <w:r>
        <w:rPr>
          <w:rFonts w:eastAsia="Times New Roman"/>
          <w:sz w:val="28"/>
          <w:szCs w:val="28"/>
          <w:lang w:eastAsia="en-US"/>
        </w:rPr>
        <w:t xml:space="preserve">для экспертов, учителей по вопросам </w:t>
      </w:r>
      <w:r>
        <w:rPr>
          <w:sz w:val="28"/>
          <w:szCs w:val="28"/>
          <w:lang w:eastAsia="en-US"/>
        </w:rPr>
        <w:t xml:space="preserve">повышения качества преподавания обществознания и подготовки обучающихся с учетом результатов </w:t>
      </w:r>
      <w:r>
        <w:rPr>
          <w:rFonts w:eastAsia="Times New Roman"/>
          <w:sz w:val="28"/>
          <w:szCs w:val="28"/>
          <w:lang w:eastAsia="en-US"/>
        </w:rPr>
        <w:t>ГИА-11 в 2020 году</w:t>
      </w:r>
      <w:r>
        <w:rPr>
          <w:sz w:val="28"/>
          <w:szCs w:val="28"/>
        </w:rPr>
        <w:t xml:space="preserve"> (раздел «Вебинары» - </w:t>
      </w:r>
      <w:hyperlink r:id="rId7">
        <w:r>
          <w:rPr>
            <w:sz w:val="28"/>
            <w:szCs w:val="28"/>
          </w:rPr>
          <w:t>https://vmk.ooo.viro.edu.ru/index.php/provodimye-vebinary/vebinary-2020</w:t>
        </w:r>
      </w:hyperlink>
      <w:r>
        <w:rPr>
          <w:sz w:val="28"/>
          <w:szCs w:val="28"/>
        </w:rPr>
        <w:t>)</w:t>
      </w:r>
    </w:p>
    <w:p>
      <w:pPr>
        <w:pStyle w:val="Normal"/>
        <w:spacing w:lineRule="auto" w:line="276"/>
        <w:ind w:firstLine="708"/>
        <w:jc w:val="both"/>
        <w:rPr>
          <w:sz w:val="28"/>
          <w:szCs w:val="28"/>
        </w:rPr>
      </w:pPr>
      <w:r>
        <w:rPr>
          <w:rFonts w:eastAsia="Times New Roman"/>
          <w:sz w:val="28"/>
          <w:szCs w:val="28"/>
          <w:lang w:eastAsia="en-US"/>
        </w:rPr>
        <w:t xml:space="preserve">В сентябре 2021 года Методические рекомендации для учителей общеобразовательных организаций по учебным предметам, по которым проводятся </w:t>
      </w:r>
      <w:r>
        <w:rPr>
          <w:sz w:val="28"/>
          <w:szCs w:val="28"/>
          <w:lang w:eastAsia="en-US"/>
        </w:rPr>
        <w:t xml:space="preserve"> ГИА-11 с учетом организации и проведения ГИА в 2021 году будут рассмотрены на заседании регионального учебно-методического объединения в системе общего образования Вологодской области и размещены </w:t>
      </w:r>
      <w:r>
        <w:rPr>
          <w:sz w:val="28"/>
          <w:szCs w:val="28"/>
        </w:rPr>
        <w:t xml:space="preserve">в виртуальном методическом кабинете ФГОС ООО и ФГОС СОО на сайте АОУ ВО ДПО «ВИРО» - </w:t>
      </w:r>
      <w:hyperlink r:id="rId8">
        <w:r>
          <w:rPr>
            <w:sz w:val="28"/>
            <w:szCs w:val="28"/>
          </w:rPr>
          <w:t>https://vmk.ooo.viro.edu.ru/</w:t>
        </w:r>
      </w:hyperlink>
    </w:p>
    <w:p>
      <w:pPr>
        <w:pStyle w:val="312"/>
        <w:numPr>
          <w:ilvl w:val="0"/>
          <w:numId w:val="0"/>
        </w:numPr>
        <w:tabs>
          <w:tab w:val="clear" w:pos="708"/>
          <w:tab w:val="left" w:pos="567" w:leader="none"/>
        </w:tabs>
        <w:spacing w:before="0" w:after="0"/>
        <w:ind w:left="0" w:hanging="0"/>
        <w:rPr>
          <w:rFonts w:ascii="Times New Roman" w:hAnsi="Times New Roman" w:cs="Times New Roman"/>
          <w:szCs w:val="28"/>
        </w:rPr>
      </w:pPr>
      <w:r>
        <w:rPr>
          <w:rFonts w:cs="Times New Roman" w:ascii="Times New Roman" w:hAnsi="Times New Roman"/>
          <w:szCs w:val="28"/>
        </w:rPr>
      </w:r>
    </w:p>
    <w:p>
      <w:pPr>
        <w:pStyle w:val="312"/>
        <w:numPr>
          <w:ilvl w:val="0"/>
          <w:numId w:val="0"/>
        </w:numPr>
        <w:tabs>
          <w:tab w:val="clear" w:pos="708"/>
          <w:tab w:val="left" w:pos="567" w:leader="none"/>
        </w:tabs>
        <w:spacing w:before="0" w:after="0"/>
        <w:ind w:left="0" w:hanging="0"/>
        <w:rPr>
          <w:rFonts w:ascii="Times New Roman" w:hAnsi="Times New Roman" w:cs="Times New Roman"/>
          <w:szCs w:val="28"/>
        </w:rPr>
      </w:pPr>
      <w:r>
        <w:rPr>
          <w:rFonts w:cs="Times New Roman" w:ascii="Times New Roman" w:hAnsi="Times New Roman"/>
          <w:szCs w:val="28"/>
        </w:rPr>
        <w:t xml:space="preserve">Раздел 5. Предложения в ДОРОЖНУЮ КАРТУ по развитию региональной системы образования </w:t>
      </w:r>
    </w:p>
    <w:p>
      <w:pPr>
        <w:pStyle w:val="Normal"/>
        <w:rPr/>
      </w:pPr>
      <w:r>
        <w:rPr/>
      </w:r>
    </w:p>
    <w:p>
      <w:pPr>
        <w:pStyle w:val="ListParagraph"/>
        <w:keepNext w:val="true"/>
        <w:keepLines/>
        <w:numPr>
          <w:ilvl w:val="0"/>
          <w:numId w:val="4"/>
        </w:numPr>
        <w:spacing w:lineRule="auto" w:line="240" w:before="0" w:after="0"/>
        <w:ind w:left="0" w:hanging="0"/>
        <w:contextualSpacing/>
        <w:rPr>
          <w:rFonts w:ascii="Times New Roman" w:hAnsi="Times New Roman" w:eastAsia="SimSun" w:cs="Times New Roman"/>
          <w:vanish/>
          <w:sz w:val="28"/>
          <w:szCs w:val="24"/>
          <w:lang w:eastAsia="ru-RU"/>
        </w:rPr>
      </w:pPr>
      <w:r>
        <w:rPr>
          <w:rFonts w:eastAsia="SimSun" w:cs="Times New Roman" w:ascii="Times New Roman" w:hAnsi="Times New Roman"/>
          <w:vanish/>
          <w:sz w:val="28"/>
          <w:szCs w:val="24"/>
          <w:lang w:eastAsia="ru-RU"/>
        </w:rPr>
      </w:r>
    </w:p>
    <w:p>
      <w:pPr>
        <w:pStyle w:val="ListParagraph"/>
        <w:keepNext w:val="true"/>
        <w:keepLines/>
        <w:numPr>
          <w:ilvl w:val="0"/>
          <w:numId w:val="9"/>
        </w:numPr>
        <w:tabs>
          <w:tab w:val="clear" w:pos="708"/>
          <w:tab w:val="left" w:pos="142" w:leader="none"/>
        </w:tabs>
        <w:spacing w:lineRule="auto" w:line="240" w:before="0" w:after="0"/>
        <w:contextualSpacing/>
        <w:outlineLvl w:val="2"/>
        <w:rPr>
          <w:rFonts w:ascii="Times New Roman" w:hAnsi="Times New Roman" w:eastAsia="SimSun" w:cs="Times New Roman"/>
          <w:b/>
          <w:b/>
          <w:bCs/>
          <w:vanish/>
          <w:sz w:val="28"/>
          <w:szCs w:val="24"/>
        </w:rPr>
      </w:pPr>
      <w:r>
        <w:rPr>
          <w:rFonts w:eastAsia="SimSun" w:cs="Times New Roman" w:ascii="Times New Roman" w:hAnsi="Times New Roman"/>
          <w:b/>
          <w:bCs/>
          <w:vanish/>
          <w:sz w:val="28"/>
          <w:szCs w:val="24"/>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 xml:space="preserve">Анализ эффективности мероприятий, указанных в предложениях в дорожную карту по развитию региональной системы образования на 2020 - 2021 г. </w:t>
      </w:r>
    </w:p>
    <w:p>
      <w:pPr>
        <w:pStyle w:val="18"/>
        <w:keepNext w:val="true"/>
        <w:spacing w:before="120" w:after="0"/>
        <w:rPr/>
      </w:pPr>
      <w:r>
        <w:rPr/>
        <w:t>Таблица 2-14</w:t>
      </w:r>
    </w:p>
    <w:tbl>
      <w:tblPr>
        <w:tblW w:w="10576" w:type="dxa"/>
        <w:jc w:val="left"/>
        <w:tblInd w:w="-5" w:type="dxa"/>
        <w:tblLayout w:type="fixed"/>
        <w:tblCellMar>
          <w:top w:w="0" w:type="dxa"/>
          <w:left w:w="103" w:type="dxa"/>
          <w:bottom w:w="0" w:type="dxa"/>
          <w:right w:w="108" w:type="dxa"/>
        </w:tblCellMar>
        <w:tblLook w:firstRow="0" w:noVBand="0" w:lastRow="0" w:firstColumn="0" w:lastColumn="0" w:noHBand="0" w:val="0000"/>
      </w:tblPr>
      <w:tblGrid>
        <w:gridCol w:w="450"/>
        <w:gridCol w:w="3094"/>
        <w:gridCol w:w="2125"/>
        <w:gridCol w:w="4906"/>
      </w:tblGrid>
      <w:tr>
        <w:trPr>
          <w:trHeight w:val="365" w:hRule="atLeast"/>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Название мероприятия</w:t>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Показатели</w:t>
            </w:r>
          </w:p>
          <w:p>
            <w:pPr>
              <w:pStyle w:val="Normal"/>
              <w:widowControl w:val="false"/>
              <w:jc w:val="center"/>
              <w:rPr/>
            </w:pPr>
            <w:r>
              <w:rPr/>
              <w:t>(дата, формат, место проведения, категории участников)</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pPr>
            <w:r>
              <w:rPr/>
              <w:t xml:space="preserve">Выводы об эффективности (или ее отсутствии), </w:t>
              <w:br/>
              <w:t>свидетельствующие о выводах факты, выводы о необходимости корректировки мероприятия, его отмены или о необходимости продолжения практики подобных мероприятий</w:t>
            </w:r>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1</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pPr>
            <w:r>
              <w:rPr>
                <w:rFonts w:eastAsia="Times New Roman"/>
              </w:rPr>
              <w:t xml:space="preserve">Методические рекомендации для учителей общеобразовательных организаций по учебному предмету «Обществознание» </w:t>
            </w:r>
            <w:r>
              <w:rPr/>
              <w:t>с учетом организации и проведения ГИА в 2020 году</w:t>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color w:val="000000"/>
                <w:lang w:eastAsia="ru-RU"/>
              </w:rPr>
            </w:pPr>
            <w:r>
              <w:rPr>
                <w:rFonts w:eastAsia="Times New Roman"/>
                <w:color w:val="000000"/>
                <w:lang w:eastAsia="ru-RU"/>
              </w:rPr>
              <w:t>Разработан Комплекс мер повышения качества обучения по учебному предмету с учетом организации и проведения ГИА по основным образовательным программам среднего общего образования в 2020 году, одобрен региональным УМО (протокол от 03.12.2020 № 2).</w:t>
            </w:r>
          </w:p>
          <w:p>
            <w:pPr>
              <w:pStyle w:val="Normal"/>
              <w:widowControl w:val="false"/>
              <w:snapToGrid w:val="false"/>
              <w:rPr/>
            </w:pPr>
            <w:r>
              <w:rPr/>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both"/>
              <w:rPr/>
            </w:pPr>
            <w:r>
              <w:rPr>
                <w:rFonts w:eastAsia="Times New Roman"/>
                <w:color w:val="000000"/>
                <w:lang w:eastAsia="ru-RU"/>
              </w:rPr>
              <w:t xml:space="preserve">Направление Комплекса мер в органы местного самоуправления муниципальных районов (городских округов), осуществляющих управление в сфере образования (письмо </w:t>
            </w:r>
            <w:r>
              <w:rPr>
                <w:rFonts w:eastAsia="Times New Roman"/>
                <w:lang w:eastAsia="ru-RU"/>
              </w:rPr>
              <w:t>АОУ ВО ДПО «ВИРО» от</w:t>
            </w:r>
            <w:r>
              <w:rPr>
                <w:rFonts w:eastAsia="Times New Roman"/>
                <w:color w:val="000000"/>
                <w:lang w:eastAsia="ru-RU"/>
              </w:rPr>
              <w:t xml:space="preserve"> 09.12.2020 № ис-01-07/3747. Размещение на сайте АОУ ВО ДПО «ВИРО» в ВМК ФГОС ООО и СОО.</w:t>
            </w:r>
            <w:r>
              <w:rPr>
                <w:rFonts w:ascii="Calibri" w:hAnsi="Calibri"/>
              </w:rPr>
              <w:t xml:space="preserve"> </w:t>
            </w:r>
            <w:hyperlink r:id="rId9">
              <w:r>
                <w:rPr>
                  <w:color w:val="0000FF"/>
                  <w:u w:val="single"/>
                </w:rPr>
                <w:t>https://vmk.ooo.viro.edu.ru/index.php/metodicheskie-materialy/415-kompleksy-mer-povysheniya-kachestva-obucheniya-po-uchebnym-predmetams-uchetom-organizatsii-i-provedeniya-gia-po-osnovnym-obrazovatelnym-programmam-srednego-obshchego-obrazovaniya-v-2020-godu</w:t>
              </w:r>
            </w:hyperlink>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2.</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exact" w:line="274"/>
              <w:jc w:val="both"/>
              <w:rPr/>
            </w:pPr>
            <w:r>
              <w:rPr>
                <w:bCs/>
              </w:rPr>
              <w:t>Межрегиональная научно-практическая конференция «Успешные практики реализации ФГОС в системе общего образования региона»</w:t>
            </w:r>
          </w:p>
          <w:p>
            <w:pPr>
              <w:pStyle w:val="Normal"/>
              <w:widowControl w:val="false"/>
              <w:spacing w:before="0" w:after="0"/>
              <w:contextualSpacing/>
              <w:jc w:val="both"/>
              <w:rPr>
                <w:rFonts w:eastAsia="Times New Roman"/>
              </w:rPr>
            </w:pPr>
            <w:r>
              <w:rPr>
                <w:rFonts w:eastAsia="Times New Roman"/>
              </w:rPr>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color w:val="000000"/>
                <w:lang w:eastAsia="ru-RU"/>
              </w:rPr>
            </w:pPr>
            <w:r>
              <w:rPr>
                <w:color w:val="000000"/>
                <w:lang w:eastAsia="ru-RU"/>
              </w:rPr>
              <w:t>6.11.2020 Методический  Workshop «На пути к эффективной школе».</w:t>
            </w:r>
          </w:p>
          <w:p>
            <w:pPr>
              <w:pStyle w:val="Normal"/>
              <w:widowControl w:val="false"/>
              <w:spacing w:before="0" w:after="0"/>
              <w:contextualSpacing/>
              <w:jc w:val="both"/>
              <w:rPr>
                <w:rFonts w:eastAsia="Times New Roman"/>
                <w:color w:val="000000"/>
                <w:lang w:eastAsia="ru-RU"/>
              </w:rPr>
            </w:pPr>
            <w:r>
              <w:rPr>
                <w:color w:val="000000"/>
                <w:lang w:eastAsia="ru-RU"/>
              </w:rPr>
              <w:t>Выступления «Индивидуальный образовательный маршрут школьника с образовательными дефицитами по обществознанию: каким он должен быть»</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both"/>
              <w:rPr>
                <w:rFonts w:eastAsia="Times New Roman"/>
                <w:color w:val="000000"/>
                <w:lang w:eastAsia="ru-RU"/>
              </w:rPr>
            </w:pPr>
            <w:r>
              <w:rPr>
                <w:rFonts w:eastAsia="Times New Roman"/>
                <w:color w:val="000000"/>
                <w:lang w:eastAsia="ru-RU"/>
              </w:rPr>
              <w:t xml:space="preserve">Размещение информации на сайте АОУ ВО ДПО «ВИРО»  </w:t>
            </w:r>
            <w:hyperlink r:id="rId10">
              <w:r>
                <w:rPr>
                  <w:rFonts w:eastAsia="Times New Roman"/>
                  <w:color w:val="0000FF"/>
                  <w:u w:val="single"/>
                  <w:lang w:eastAsia="ru-RU"/>
                </w:rPr>
                <w:t>https://viro.edu.ru/index.php/2-uncategorised/10466-6-noyabrya-sostoyalsya-metodicheskij-workshop-na-puti-k-effektivnoj-shkole-provodimyj-v-ramkakh-nauchno-metodicheskoj-dekady-aktualnye-voprosy-nauki-i-praktiki-v-obrazovatelnom-prostranstve-regiona</w:t>
              </w:r>
            </w:hyperlink>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3.</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rFonts w:eastAsia="Times New Roman"/>
              </w:rPr>
              <w:t xml:space="preserve">Проведение вебинара для экспертов, учителей по вопросам </w:t>
            </w:r>
            <w:r>
              <w:rPr/>
              <w:t xml:space="preserve">повышения качества преподавания учебного предмета и подготовки обучающихся с учетом результатов </w:t>
            </w:r>
            <w:r>
              <w:rPr>
                <w:rFonts w:eastAsia="Times New Roman"/>
              </w:rPr>
              <w:t>ГИА-11 в 2020 году</w:t>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p>
            <w:pPr>
              <w:pStyle w:val="Normal"/>
              <w:widowControl w:val="false"/>
              <w:spacing w:before="0" w:after="0"/>
              <w:contextualSpacing/>
              <w:jc w:val="both"/>
              <w:rPr>
                <w:rFonts w:eastAsia="Times New Roman"/>
              </w:rPr>
            </w:pPr>
            <w:r>
              <w:rPr>
                <w:rFonts w:eastAsia="Times New Roman"/>
              </w:rPr>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numPr>
                <w:ilvl w:val="0"/>
                <w:numId w:val="0"/>
              </w:numPr>
              <w:shd w:val="clear" w:color="auto" w:fill="FFFFFF"/>
              <w:jc w:val="both"/>
              <w:outlineLvl w:val="1"/>
              <w:rPr>
                <w:rFonts w:eastAsia="Times New Roman"/>
                <w:lang w:eastAsia="ru-RU"/>
              </w:rPr>
            </w:pPr>
            <w:r>
              <w:rPr>
                <w:rFonts w:eastAsia="Times New Roman"/>
                <w:lang w:eastAsia="ru-RU"/>
              </w:rPr>
              <w:t xml:space="preserve">08.11.2020 методистом </w:t>
            </w:r>
            <w:r>
              <w:rPr/>
              <w:t>сектора предметных областей Центра непрерывного повышения профессионального мастерства педагогических работников</w:t>
            </w:r>
            <w:r>
              <w:rPr>
                <w:rFonts w:eastAsia="Times New Roman"/>
                <w:lang w:eastAsia="ru-RU"/>
              </w:rPr>
              <w:t xml:space="preserve"> проведен вебинар</w:t>
            </w:r>
            <w:r>
              <w:rPr>
                <w:rFonts w:eastAsia="Times New Roman" w:cs="Arial" w:ascii="Arial" w:hAnsi="Arial"/>
                <w:sz w:val="56"/>
                <w:szCs w:val="56"/>
                <w:lang w:eastAsia="ru-RU"/>
              </w:rPr>
              <w:t xml:space="preserve"> </w:t>
            </w:r>
            <w:hyperlink r:id="rId11">
              <w:r>
                <w:rPr/>
                <w:t>«</w:t>
              </w:r>
              <w:r>
                <w:rPr>
                  <w:lang w:eastAsia="en-US"/>
                </w:rPr>
                <w:t>Повышение качества преподавания учебного предмета «Обществознание» и подготовки обучающихся с учетом результатов ГИА-11 в 2020 году»</w:t>
              </w:r>
            </w:hyperlink>
          </w:p>
          <w:p>
            <w:pPr>
              <w:pStyle w:val="Normal"/>
              <w:widowControl w:val="false"/>
              <w:numPr>
                <w:ilvl w:val="0"/>
                <w:numId w:val="0"/>
              </w:numPr>
              <w:shd w:val="clear" w:color="auto" w:fill="FFFFFF"/>
              <w:jc w:val="both"/>
              <w:outlineLvl w:val="1"/>
              <w:rPr>
                <w:rFonts w:eastAsia="Times New Roman"/>
                <w:lang w:eastAsia="ru-RU"/>
              </w:rPr>
            </w:pPr>
            <w:r>
              <w:rPr>
                <w:rFonts w:eastAsia="Times New Roman"/>
                <w:lang w:eastAsia="ru-RU"/>
              </w:rPr>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both"/>
              <w:rPr>
                <w:rFonts w:eastAsia="Times New Roman"/>
                <w:color w:val="000000"/>
                <w:lang w:eastAsia="ru-RU"/>
              </w:rPr>
            </w:pPr>
            <w:r>
              <w:rPr/>
              <w:t xml:space="preserve">Запись вебинара, размещение в ВМК ФГОС ООО и СОО (раздел «Вебинары», </w:t>
            </w:r>
            <w:hyperlink r:id="rId12">
              <w:r>
                <w:rPr/>
                <w:t>https://viro.edu.ru/vmk_ooo/index.php/provodimye-vebinary/vebinary-2020</w:t>
              </w:r>
            </w:hyperlink>
            <w:r>
              <w:rPr/>
              <w:t xml:space="preserve"> ), в </w:t>
            </w:r>
            <w:r>
              <w:rPr>
                <w:color w:val="000000"/>
              </w:rPr>
              <w:t>группе методической поддержки учителей обществознания в социальной сети «ВКонтакте» (</w:t>
            </w:r>
            <w:hyperlink r:id="rId13">
              <w:r>
                <w:rPr/>
                <w:t>https://vk.com/public193599216</w:t>
              </w:r>
            </w:hyperlink>
            <w:r>
              <w:rPr>
                <w:color w:val="000000"/>
              </w:rPr>
              <w:t xml:space="preserve"> )</w:t>
            </w:r>
          </w:p>
          <w:p>
            <w:pPr>
              <w:pStyle w:val="Normal"/>
              <w:widowControl w:val="false"/>
              <w:snapToGrid w:val="false"/>
              <w:jc w:val="both"/>
              <w:rPr>
                <w:rFonts w:eastAsia="Times New Roman"/>
                <w:color w:val="000000"/>
                <w:lang w:eastAsia="ru-RU"/>
              </w:rPr>
            </w:pPr>
            <w:r>
              <w:rPr>
                <w:rFonts w:eastAsia="Times New Roman"/>
                <w:color w:val="000000"/>
                <w:lang w:eastAsia="ru-RU"/>
              </w:rPr>
              <w:t>Вебинары о результатах ЕГЭ по учебным предметам проводятся ежегодно.</w:t>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snapToGrid w:val="false"/>
              <w:jc w:val="both"/>
              <w:rPr>
                <w:rFonts w:eastAsia="Times New Roman"/>
                <w:color w:val="000000"/>
                <w:lang w:eastAsia="ru-RU"/>
              </w:rPr>
            </w:pPr>
            <w:r>
              <w:rPr>
                <w:rFonts w:eastAsia="Times New Roman"/>
                <w:color w:val="000000"/>
                <w:lang w:eastAsia="ru-RU"/>
              </w:rPr>
            </w:r>
          </w:p>
          <w:p>
            <w:pPr>
              <w:pStyle w:val="Normal"/>
              <w:widowControl w:val="false"/>
              <w:tabs>
                <w:tab w:val="clear" w:pos="708"/>
                <w:tab w:val="left" w:pos="2742" w:leader="none"/>
              </w:tabs>
              <w:jc w:val="both"/>
              <w:rPr>
                <w:rFonts w:eastAsia="Times New Roman"/>
                <w:color w:val="000000"/>
                <w:lang w:eastAsia="ru-RU"/>
              </w:rPr>
            </w:pPr>
            <w:r>
              <w:rPr>
                <w:rFonts w:eastAsia="Times New Roman"/>
                <w:color w:val="000000"/>
                <w:lang w:eastAsia="ru-RU"/>
              </w:rPr>
            </w:r>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4.</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rFonts w:eastAsia="Times New Roman"/>
              </w:rPr>
              <w:t xml:space="preserve">Организация и проведение Образовательного трека «Совершенствование методики преподавания учебных предметов, предметных областей на основе результатов оценочных процедур ГИА» в рамках Единых методических дней в муниципальных районах и городских округах </w:t>
            </w:r>
            <w:r>
              <w:rPr/>
              <w:t>«Актуальные вопросы реализации современной образовательной практики в системе общего образования региона»</w:t>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numPr>
                <w:ilvl w:val="0"/>
                <w:numId w:val="0"/>
              </w:numPr>
              <w:shd w:val="clear" w:color="auto" w:fill="FFFFFF"/>
              <w:jc w:val="both"/>
              <w:outlineLvl w:val="1"/>
              <w:rPr/>
            </w:pPr>
            <w:r>
              <w:rPr/>
              <w:t>Межмуниципальные Единые методические дни: 15.10.20 - Белозерский, Кирилловский, Череповецкий МР.</w:t>
            </w:r>
          </w:p>
          <w:p>
            <w:pPr>
              <w:pStyle w:val="Normal"/>
              <w:widowControl w:val="false"/>
              <w:numPr>
                <w:ilvl w:val="0"/>
                <w:numId w:val="0"/>
              </w:numPr>
              <w:shd w:val="clear" w:color="auto" w:fill="FFFFFF"/>
              <w:jc w:val="both"/>
              <w:outlineLvl w:val="1"/>
              <w:rPr>
                <w:rFonts w:eastAsia="Times New Roman"/>
                <w:lang w:eastAsia="ru-RU"/>
              </w:rPr>
            </w:pPr>
            <w:r>
              <w:rPr>
                <w:rFonts w:eastAsia="Times New Roman"/>
                <w:lang w:eastAsia="ru-RU"/>
              </w:rPr>
              <w:t>25.11 – г. Вологда</w:t>
            </w:r>
          </w:p>
          <w:p>
            <w:pPr>
              <w:pStyle w:val="Normal"/>
              <w:widowControl w:val="false"/>
              <w:numPr>
                <w:ilvl w:val="0"/>
                <w:numId w:val="0"/>
              </w:numPr>
              <w:shd w:val="clear" w:color="auto" w:fill="FFFFFF"/>
              <w:jc w:val="both"/>
              <w:outlineLvl w:val="1"/>
              <w:rPr>
                <w:rFonts w:eastAsia="Times New Roman"/>
                <w:lang w:eastAsia="ru-RU"/>
              </w:rPr>
            </w:pPr>
            <w:r>
              <w:rPr>
                <w:rFonts w:eastAsia="Times New Roman"/>
                <w:lang w:eastAsia="ru-RU"/>
              </w:rPr>
              <w:t>15.02 – г. Череповец</w:t>
            </w:r>
          </w:p>
          <w:p>
            <w:pPr>
              <w:pStyle w:val="Normal"/>
              <w:widowControl w:val="false"/>
              <w:shd w:val="clear" w:color="auto" w:fill="FFFFFF"/>
              <w:jc w:val="both"/>
              <w:rPr>
                <w:spacing w:val="-8"/>
              </w:rPr>
            </w:pPr>
            <w:r>
              <w:rPr>
                <w:rFonts w:eastAsia="Times New Roman"/>
                <w:lang w:eastAsia="ru-RU"/>
              </w:rPr>
              <w:t xml:space="preserve">08.04 - </w:t>
            </w:r>
            <w:r>
              <w:rPr/>
              <w:t>Великоустюгский, Вытегорский МР</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2742" w:leader="none"/>
              </w:tabs>
              <w:jc w:val="both"/>
              <w:rPr>
                <w:rFonts w:eastAsia="Times New Roman"/>
                <w:bCs/>
                <w:iCs/>
              </w:rPr>
            </w:pPr>
            <w:r>
              <w:rPr>
                <w:rFonts w:eastAsia="Times New Roman"/>
                <w:bCs/>
                <w:iCs/>
              </w:rPr>
              <w:t>Ключевые темы трека для учителей по обществознанию:</w:t>
            </w:r>
          </w:p>
          <w:p>
            <w:pPr>
              <w:pStyle w:val="Normal"/>
              <w:widowControl w:val="false"/>
              <w:tabs>
                <w:tab w:val="clear" w:pos="708"/>
                <w:tab w:val="left" w:pos="2742" w:leader="none"/>
              </w:tabs>
              <w:jc w:val="both"/>
              <w:rPr>
                <w:rFonts w:eastAsia="Times New Roman"/>
                <w:i/>
                <w:i/>
              </w:rPr>
            </w:pPr>
            <w:r>
              <w:rPr>
                <w:rFonts w:eastAsia="Times New Roman"/>
              </w:rPr>
              <w:t>1. Совершенствование методики преподавания учебного предмета, предметных областей на основе результатов оценочных процедур ГИА.</w:t>
            </w:r>
          </w:p>
          <w:p>
            <w:pPr>
              <w:pStyle w:val="Normal"/>
              <w:widowControl w:val="false"/>
              <w:tabs>
                <w:tab w:val="clear" w:pos="708"/>
                <w:tab w:val="left" w:pos="2742" w:leader="none"/>
              </w:tabs>
              <w:jc w:val="both"/>
              <w:rPr>
                <w:rFonts w:eastAsia="Times New Roman"/>
              </w:rPr>
            </w:pPr>
            <w:r>
              <w:rPr>
                <w:rFonts w:eastAsia="Times New Roman"/>
              </w:rPr>
              <w:t>2. Проектирование индивидуальных образовательных маршрутов по образовательным дефицитам обучающихся.</w:t>
            </w:r>
          </w:p>
          <w:p>
            <w:pPr>
              <w:pStyle w:val="Normal"/>
              <w:widowControl w:val="false"/>
              <w:tabs>
                <w:tab w:val="clear" w:pos="708"/>
                <w:tab w:val="left" w:pos="2742" w:leader="none"/>
              </w:tabs>
              <w:jc w:val="both"/>
              <w:rPr>
                <w:rFonts w:eastAsia="Times New Roman"/>
                <w:b/>
                <w:b/>
                <w:bCs/>
              </w:rPr>
            </w:pPr>
            <w:r>
              <w:rPr>
                <w:rFonts w:eastAsia="Times New Roman"/>
              </w:rPr>
              <w:t>3. Совершенствование деятельности муниципальных и школьных методических объединений при внедрении и реализации предметных концепций в соответствии с требованиями ФГОС основного общего и среднего общего образования</w:t>
            </w:r>
          </w:p>
          <w:p>
            <w:pPr>
              <w:pStyle w:val="Normal"/>
              <w:widowControl w:val="false"/>
              <w:snapToGrid w:val="false"/>
              <w:jc w:val="both"/>
              <w:rPr/>
            </w:pPr>
            <w:r>
              <w:rPr/>
            </w:r>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4</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rFonts w:eastAsia="Times New Roman"/>
              </w:rPr>
              <w:t xml:space="preserve">Проведение проблемных семинаров, вебинаров для экспертов, учителей по </w:t>
            </w:r>
            <w:r>
              <w:rPr>
                <w:rStyle w:val="Strong"/>
                <w:b w:val="false"/>
              </w:rPr>
              <w:t>документам, определяющим содержание КИМ ЕГЭ 2021 года</w:t>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shd w:val="clear" w:color="auto" w:fill="FFFFFF"/>
              <w:jc w:val="both"/>
              <w:rPr>
                <w:b/>
                <w:b/>
              </w:rPr>
            </w:pPr>
            <w:r>
              <w:rPr>
                <w:spacing w:val="-8"/>
              </w:rPr>
              <w:t xml:space="preserve">25.02.2021 </w:t>
            </w:r>
            <w:r>
              <w:rPr>
                <w:shd w:fill="FFFFFF" w:val="clear"/>
              </w:rPr>
              <w:t xml:space="preserve">председателем предметной комиссии по обществознанию, </w:t>
            </w:r>
            <w:r>
              <w:rPr/>
              <w:t>и методистом сектора предметных областей Центра непрерывного повышения профессионального мастерства педагогических работников проведен</w:t>
            </w:r>
          </w:p>
          <w:p>
            <w:pPr>
              <w:pStyle w:val="Normal"/>
              <w:widowControl w:val="false"/>
              <w:ind w:right="-57" w:hanging="0"/>
              <w:jc w:val="both"/>
              <w:rPr/>
            </w:pPr>
            <w:r>
              <w:rPr>
                <w:spacing w:val="-8"/>
              </w:rPr>
              <w:t xml:space="preserve">вебинар в онлайн-формате </w:t>
            </w:r>
            <w:r>
              <w:rPr/>
              <w:t>«Совершенствование качества подготовки обучающихся к государственной итоговой аттестации (ЕГЭ) по обществознанию»</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both"/>
              <w:rPr>
                <w:rFonts w:eastAsia="Times New Roman"/>
                <w:color w:val="000000"/>
                <w:lang w:eastAsia="ru-RU"/>
              </w:rPr>
            </w:pPr>
            <w:r>
              <w:rPr/>
              <w:t xml:space="preserve">Запись вебинара, размещение в ВМК ФГОС ООО и СОО (раздел «Вебинары», </w:t>
            </w:r>
            <w:hyperlink r:id="rId14">
              <w:r>
                <w:rPr/>
                <w:t>https://www.youtube.com/watch?v=icM-JL9YwTg&amp;feature=emb_title</w:t>
              </w:r>
            </w:hyperlink>
            <w:r>
              <w:rPr/>
              <w:t xml:space="preserve"> ), в </w:t>
            </w:r>
            <w:r>
              <w:rPr>
                <w:color w:val="000000"/>
              </w:rPr>
              <w:t>группе методической поддержки учителей обществознания в социальной сети «ВКонтакте» (</w:t>
            </w:r>
            <w:hyperlink r:id="rId15">
              <w:r>
                <w:rPr/>
                <w:t>https://vk.com/wall-193599216_519</w:t>
              </w:r>
            </w:hyperlink>
            <w:r>
              <w:rPr/>
              <w:t xml:space="preserve"> </w:t>
            </w:r>
            <w:r>
              <w:rPr>
                <w:color w:val="000000"/>
              </w:rPr>
              <w:t>)(участвовало 38 человек)</w:t>
            </w:r>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5.</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rFonts w:eastAsia="Times New Roman"/>
              </w:rPr>
              <w:t>Корректировка  дополнительных профессиональных программ повышения квалификации для экспертов предметных комиссий по учебным предметам, по которым проводится ГИА-11  в соответствии с документами, определяющими содержание КИМ ЕГЭ 2021 года</w:t>
            </w:r>
          </w:p>
          <w:p>
            <w:pPr>
              <w:pStyle w:val="Normal"/>
              <w:widowControl w:val="false"/>
              <w:spacing w:before="0" w:after="0"/>
              <w:contextualSpacing/>
              <w:jc w:val="both"/>
              <w:rPr>
                <w:rFonts w:eastAsia="Times New Roman"/>
              </w:rPr>
            </w:pPr>
            <w:r>
              <w:rPr>
                <w:rFonts w:eastAsia="Times New Roman"/>
              </w:rPr>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rFonts w:eastAsia="Times New Roman"/>
              </w:rPr>
              <w:t>ДПП ПК «Государственная итоговая аттестация по образовательным программам среднего общего образования по обществознанию: содержание, анализ результатов, экспертиза экзаменационных работ»</w:t>
            </w:r>
          </w:p>
          <w:p>
            <w:pPr>
              <w:pStyle w:val="Normal"/>
              <w:widowControl w:val="false"/>
              <w:spacing w:before="0" w:after="0"/>
              <w:contextualSpacing/>
              <w:jc w:val="both"/>
              <w:rPr>
                <w:rFonts w:eastAsia="Times New Roman"/>
              </w:rPr>
            </w:pPr>
            <w:r>
              <w:rPr>
                <w:rFonts w:eastAsia="Times New Roman"/>
              </w:rPr>
              <w:t>очно-заочная</w:t>
            </w:r>
          </w:p>
          <w:p>
            <w:pPr>
              <w:pStyle w:val="Normal"/>
              <w:widowControl w:val="false"/>
              <w:spacing w:before="0" w:after="0"/>
              <w:contextualSpacing/>
              <w:jc w:val="both"/>
              <w:rPr>
                <w:rFonts w:eastAsia="Times New Roman"/>
              </w:rPr>
            </w:pPr>
            <w:r>
              <w:rPr>
                <w:rFonts w:eastAsia="Times New Roman"/>
              </w:rPr>
              <w:t>с применением сетевой формы реализации и ЭО, 36 часов</w:t>
            </w:r>
          </w:p>
          <w:p>
            <w:pPr>
              <w:pStyle w:val="Normal"/>
              <w:widowControl w:val="false"/>
              <w:spacing w:before="0" w:after="0"/>
              <w:contextualSpacing/>
              <w:jc w:val="both"/>
              <w:rPr>
                <w:rFonts w:eastAsia="Times New Roman"/>
                <w:color w:val="FF0000"/>
              </w:rPr>
            </w:pPr>
            <w:r>
              <w:rPr>
                <w:rFonts w:eastAsia="Times New Roman"/>
              </w:rPr>
              <w:t>15.03.21-24.03.21</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both"/>
              <w:rPr>
                <w:rFonts w:eastAsia="Times New Roman"/>
                <w:color w:val="000000"/>
                <w:lang w:eastAsia="ru-RU"/>
              </w:rPr>
            </w:pPr>
            <w:r>
              <w:rPr>
                <w:rFonts w:eastAsia="Times New Roman"/>
                <w:color w:val="000000"/>
                <w:lang w:eastAsia="ru-RU"/>
              </w:rPr>
              <w:t>Прошли обучение 20 человек.</w:t>
            </w:r>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6.</w:t>
            </w:r>
          </w:p>
        </w:tc>
        <w:tc>
          <w:tcPr>
            <w:tcW w:w="3094"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rFonts w:eastAsia="Times New Roman"/>
                <w:lang w:eastAsia="en-US"/>
              </w:rPr>
              <w:t xml:space="preserve">Корректировка  дополнительных профессиональных программ повышения квалификации для учителей по учебным предметам, по которым проводится ГИА-11 с учетом результатов ГИА в 2020 / 2021 годах и в соответствии с </w:t>
            </w:r>
            <w:r>
              <w:rPr>
                <w:bCs/>
                <w:lang w:eastAsia="en-US"/>
              </w:rPr>
              <w:t>документами, определяющими содержание КИМ ЕГЭ 2021 года</w:t>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rFonts w:eastAsia="Times New Roman"/>
              </w:rPr>
              <w:t>ДПП ПК «Содержательные и методические особенности преподавания предметов "История" и "Обществознание" в соответствии с ФГОС среднего общего образования», 72 часа</w:t>
            </w:r>
          </w:p>
          <w:p>
            <w:pPr>
              <w:pStyle w:val="Normal"/>
              <w:widowControl w:val="false"/>
              <w:spacing w:before="0" w:after="0"/>
              <w:contextualSpacing/>
              <w:jc w:val="both"/>
              <w:rPr>
                <w:rFonts w:eastAsia="Times New Roman"/>
              </w:rPr>
            </w:pPr>
            <w:r>
              <w:rPr>
                <w:rFonts w:eastAsia="Times New Roman"/>
              </w:rPr>
              <w:t>05.04.21-23.04.21</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both"/>
              <w:rPr>
                <w:rFonts w:eastAsia="Times New Roman"/>
                <w:color w:val="000000"/>
                <w:lang w:eastAsia="ru-RU"/>
              </w:rPr>
            </w:pPr>
            <w:r>
              <w:rPr>
                <w:rFonts w:eastAsia="Times New Roman"/>
                <w:color w:val="000000"/>
                <w:lang w:eastAsia="ru-RU"/>
              </w:rPr>
              <w:t xml:space="preserve">Прошли </w:t>
            </w:r>
            <w:r>
              <w:rPr>
                <w:rFonts w:eastAsia="Times New Roman"/>
                <w:lang w:eastAsia="ru-RU"/>
              </w:rPr>
              <w:t>обучение 23 человека</w:t>
            </w:r>
          </w:p>
          <w:p>
            <w:pPr>
              <w:pStyle w:val="Normal"/>
              <w:widowControl w:val="false"/>
              <w:snapToGrid w:val="false"/>
              <w:jc w:val="both"/>
              <w:rPr>
                <w:rFonts w:eastAsia="Times New Roman"/>
                <w:color w:val="000000"/>
                <w:lang w:eastAsia="ru-RU"/>
              </w:rPr>
            </w:pPr>
            <w:r>
              <w:rPr>
                <w:rFonts w:eastAsia="Times New Roman"/>
                <w:color w:val="000000"/>
                <w:lang w:eastAsia="ru-RU"/>
              </w:rPr>
              <w:t>В ДПП ПК включен раздел ««</w:t>
            </w:r>
            <w:r>
              <w:rPr>
                <w:rFonts w:eastAsia="Times New Roman"/>
                <w:bCs/>
                <w:color w:val="000000"/>
                <w:shd w:fill="FFFFFF" w:val="clear"/>
                <w:lang w:eastAsia="ru-RU"/>
              </w:rPr>
              <w:t xml:space="preserve">Совершенствование педагогической деятельности учителя </w:t>
            </w:r>
            <w:r>
              <w:rPr>
                <w:rFonts w:eastAsia="Times New Roman"/>
                <w:bCs/>
                <w:color w:val="000000"/>
                <w:shd w:fill="FFFFFF" w:val="clear"/>
                <w:lang w:eastAsia="ru-RU"/>
              </w:rPr>
              <w:t>обществознания</w:t>
            </w:r>
            <w:r>
              <w:rPr>
                <w:rFonts w:eastAsia="Times New Roman"/>
                <w:bCs/>
                <w:color w:val="000000"/>
                <w:shd w:fill="FFFFFF" w:val="clear"/>
                <w:lang w:eastAsia="ru-RU"/>
              </w:rPr>
              <w:t xml:space="preserve"> по результатам проведения оценочных процедур</w:t>
            </w:r>
            <w:r>
              <w:rPr>
                <w:rFonts w:eastAsia="Times New Roman"/>
                <w:color w:val="000000"/>
                <w:lang w:eastAsia="ru-RU"/>
              </w:rPr>
              <w:t xml:space="preserve">»», количество часов — </w:t>
            </w:r>
            <w:r>
              <w:rPr>
                <w:rFonts w:eastAsia="Times New Roman"/>
                <w:color w:val="000000"/>
                <w:lang w:eastAsia="ru-RU"/>
              </w:rPr>
              <w:t>13 часов</w:t>
            </w:r>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r>
          </w:p>
        </w:tc>
        <w:tc>
          <w:tcPr>
            <w:tcW w:w="3094"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lang w:eastAsia="en-US"/>
              </w:rPr>
            </w:pPr>
            <w:r>
              <w:rPr>
                <w:rFonts w:eastAsia="Times New Roman"/>
                <w:lang w:eastAsia="en-US"/>
              </w:rPr>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color w:val="000000"/>
              </w:rPr>
              <w:t>ДПП ПК «Совершенствование методики преподавания предметной области «Общественно-научные предметы» (история, обществознание, география) в условиях реализации ФГОС общего образования» 42 часа, 23.11.-04.12.2020</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napToGrid w:val="false"/>
              <w:jc w:val="both"/>
              <w:rPr>
                <w:rFonts w:eastAsia="Times New Roman"/>
                <w:color w:val="000000"/>
                <w:lang w:eastAsia="ru-RU"/>
              </w:rPr>
            </w:pPr>
            <w:r>
              <w:rPr>
                <w:rFonts w:eastAsia="Times New Roman"/>
                <w:color w:val="000000"/>
                <w:lang w:eastAsia="ru-RU"/>
              </w:rPr>
              <w:t xml:space="preserve">Прошли </w:t>
            </w:r>
            <w:r>
              <w:rPr>
                <w:rFonts w:eastAsia="Times New Roman"/>
                <w:lang w:eastAsia="ru-RU"/>
              </w:rPr>
              <w:t>обучение 38 человек</w:t>
            </w:r>
          </w:p>
          <w:p>
            <w:pPr>
              <w:pStyle w:val="Normal"/>
              <w:widowControl w:val="false"/>
              <w:snapToGrid w:val="false"/>
              <w:jc w:val="both"/>
              <w:rPr>
                <w:rFonts w:eastAsia="Times New Roman"/>
                <w:color w:val="000000"/>
                <w:lang w:eastAsia="ru-RU"/>
              </w:rPr>
            </w:pPr>
            <w:r>
              <w:rPr>
                <w:rFonts w:eastAsia="Times New Roman"/>
                <w:color w:val="000000"/>
                <w:lang w:eastAsia="ru-RU"/>
              </w:rPr>
              <w:t>В ДПП ПК включены</w:t>
            </w:r>
            <w:bookmarkStart w:id="2" w:name="_Hlk54898558"/>
            <w:r>
              <w:rPr>
                <w:rFonts w:eastAsia="Times New Roman"/>
                <w:color w:val="000000"/>
                <w:lang w:eastAsia="ru-RU"/>
              </w:rPr>
              <w:t xml:space="preserve"> темы «</w:t>
            </w:r>
            <w:r>
              <w:rPr>
                <w:iCs/>
                <w:lang w:eastAsia="en-US"/>
              </w:rPr>
              <w:t>Методическое сопровождение подготовки к оценочным процедурам</w:t>
            </w:r>
            <w:bookmarkEnd w:id="2"/>
            <w:r>
              <w:rPr>
                <w:iCs/>
                <w:lang w:eastAsia="en-US"/>
              </w:rPr>
              <w:t xml:space="preserve">» (3 часа), «Современные методики и технологии, ориентированные на обеспечение качества результатов по </w:t>
            </w:r>
            <w:r>
              <w:rPr>
                <w:bCs/>
                <w:lang w:eastAsia="en-US"/>
              </w:rPr>
              <w:t>предметной области «Общественно-научные предметы»» (8 часов)</w:t>
            </w:r>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7.</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rPr>
            </w:pPr>
            <w:r>
              <w:rPr>
                <w:rFonts w:eastAsia="Times New Roman"/>
              </w:rPr>
              <w:t>Трансляция эффективных педагогических практик ОО с наиболее высокими результатами ЕГЭ 2020 года в рамках Единых методических дней в муниципальных районах области.</w:t>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rFonts w:eastAsia="Times New Roman"/>
                <w:color w:val="FF0000"/>
              </w:rPr>
            </w:pPr>
            <w:r>
              <w:rPr>
                <w:bCs/>
              </w:rPr>
              <w:t>Образовательный трек «Актуальные вопросы совершенствования методики обучения и качества подготовки обучающихся в условиях обновления содержания и технологий общего образования (по предметным областям и учебным предметам)»</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left" w:pos="2742" w:leader="none"/>
              </w:tabs>
              <w:rPr>
                <w:rFonts w:ascii="YS Text" w:hAnsi="YS Text"/>
                <w:color w:val="002060"/>
                <w:sz w:val="23"/>
                <w:szCs w:val="23"/>
                <w:u w:val="single"/>
                <w:shd w:fill="FFFFFF" w:val="clear"/>
              </w:rPr>
            </w:pPr>
            <w:r>
              <w:rPr>
                <w:rFonts w:ascii="YS Text" w:hAnsi="YS Text"/>
                <w:color w:val="002060"/>
                <w:sz w:val="23"/>
                <w:szCs w:val="23"/>
                <w:u w:val="single"/>
                <w:shd w:fill="FFFFFF" w:val="clear"/>
              </w:rPr>
            </w:r>
          </w:p>
          <w:p>
            <w:pPr>
              <w:pStyle w:val="Normal"/>
              <w:widowControl w:val="false"/>
              <w:tabs>
                <w:tab w:val="clear" w:pos="708"/>
                <w:tab w:val="left" w:pos="2742" w:leader="none"/>
              </w:tabs>
              <w:rPr>
                <w:rFonts w:eastAsia="Times New Roman"/>
                <w:bCs/>
                <w:iCs/>
              </w:rPr>
            </w:pPr>
            <w:r>
              <w:rPr>
                <w:rFonts w:eastAsia="Times New Roman"/>
                <w:bCs/>
                <w:iCs/>
              </w:rPr>
            </w:r>
          </w:p>
          <w:p>
            <w:pPr>
              <w:pStyle w:val="Normal"/>
              <w:widowControl w:val="false"/>
              <w:tabs>
                <w:tab w:val="clear" w:pos="708"/>
                <w:tab w:val="left" w:pos="2742" w:leader="none"/>
              </w:tabs>
              <w:rPr>
                <w:color w:val="0070C0"/>
              </w:rPr>
            </w:pPr>
            <w:r>
              <w:rPr>
                <w:shd w:fill="FFFFFF" w:val="clear"/>
              </w:rPr>
              <w:t>Анкудинова В.В., учитель обществознания МОУ «СОШ №16» г. Вологда - «Подготовка к ЕГЭ по обществознанию. Из опыта работы» (</w:t>
            </w:r>
            <w:hyperlink r:id="rId16" w:tgtFrame="_blank">
              <w:r>
                <w:rPr>
                  <w:rFonts w:cs="Arial" w:ascii="Arial" w:hAnsi="Arial"/>
                  <w:color w:val="0070C0"/>
                  <w:sz w:val="23"/>
                  <w:szCs w:val="23"/>
                  <w:shd w:fill="FFFFFF" w:val="clear"/>
                </w:rPr>
                <w:t>https://youtu.be/rJ4yszqKYRA</w:t>
              </w:r>
            </w:hyperlink>
            <w:r>
              <w:rPr>
                <w:color w:val="0070C0"/>
              </w:rPr>
              <w:t xml:space="preserve"> )</w:t>
            </w:r>
          </w:p>
          <w:p>
            <w:pPr>
              <w:pStyle w:val="Normal"/>
              <w:widowControl w:val="false"/>
              <w:tabs>
                <w:tab w:val="clear" w:pos="708"/>
                <w:tab w:val="left" w:pos="2742" w:leader="none"/>
              </w:tabs>
              <w:rPr>
                <w:color w:val="0070C0"/>
              </w:rPr>
            </w:pPr>
            <w:r>
              <w:rPr>
                <w:color w:val="0070C0"/>
              </w:rPr>
            </w:r>
          </w:p>
          <w:p>
            <w:pPr>
              <w:pStyle w:val="Normal"/>
              <w:widowControl w:val="false"/>
              <w:tabs>
                <w:tab w:val="clear" w:pos="708"/>
                <w:tab w:val="left" w:pos="2742" w:leader="none"/>
              </w:tabs>
              <w:jc w:val="both"/>
              <w:rPr>
                <w:rFonts w:eastAsia="Times New Roman"/>
                <w:color w:val="000000"/>
                <w:kern w:val="2"/>
                <w:lang w:eastAsia="hi-IN" w:bidi="hi-IN"/>
              </w:rPr>
            </w:pPr>
            <w:r>
              <w:rPr>
                <w:rFonts w:eastAsia="Times New Roman"/>
                <w:color w:val="000000"/>
                <w:shd w:fill="FFFFFF" w:val="clear"/>
              </w:rPr>
              <w:t>«Использование активных форм обучения при преподавании обществоведческих дисциплин в старших классах школы для подготовки к государственной итоговой аттестации»</w:t>
            </w:r>
          </w:p>
          <w:p>
            <w:pPr>
              <w:pStyle w:val="Normal"/>
              <w:widowControl w:val="false"/>
              <w:tabs>
                <w:tab w:val="clear" w:pos="708"/>
                <w:tab w:val="left" w:pos="2742" w:leader="none"/>
              </w:tabs>
              <w:jc w:val="both"/>
              <w:rPr>
                <w:rFonts w:eastAsia="Times New Roman"/>
                <w:bCs/>
                <w:iCs/>
              </w:rPr>
            </w:pPr>
            <w:r>
              <w:rPr>
                <w:rFonts w:eastAsia="Times New Roman"/>
                <w:color w:val="000000"/>
                <w:kern w:val="2"/>
                <w:lang w:eastAsia="hi-IN" w:bidi="hi-IN"/>
              </w:rPr>
              <w:t xml:space="preserve">Пешкова Лидия Александровна, учитель обществознания и права </w:t>
            </w:r>
            <w:r>
              <w:rPr>
                <w:rFonts w:eastAsia="Times New Roman"/>
              </w:rPr>
              <w:t>МБОУ "Средняя общеобразовательная школа №1 с углубленным изучением отдельных предметов" Великоустюгского муниципального района</w:t>
            </w:r>
          </w:p>
        </w:tc>
      </w:tr>
      <w:tr>
        <w:trPr/>
        <w:tc>
          <w:tcPr>
            <w:tcW w:w="45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pPr>
            <w:r>
              <w:rPr/>
              <w:t>8</w:t>
            </w:r>
          </w:p>
        </w:tc>
        <w:tc>
          <w:tcPr>
            <w:tcW w:w="3094" w:type="dxa"/>
            <w:tcBorders>
              <w:top w:val="single" w:sz="4" w:space="0" w:color="000000"/>
              <w:left w:val="single" w:sz="4" w:space="0" w:color="000000"/>
              <w:bottom w:val="single" w:sz="4" w:space="0" w:color="000000"/>
            </w:tcBorders>
            <w:shd w:color="auto" w:fill="auto" w:val="clear"/>
            <w:vAlign w:val="center"/>
          </w:tcPr>
          <w:p>
            <w:pPr>
              <w:pStyle w:val="Normal"/>
              <w:widowControl w:val="false"/>
              <w:spacing w:before="0" w:after="0"/>
              <w:contextualSpacing/>
              <w:jc w:val="both"/>
              <w:rPr/>
            </w:pPr>
            <w:r>
              <w:rPr>
                <w:rFonts w:eastAsia="Times New Roman"/>
                <w:color w:val="000000"/>
                <w:lang w:eastAsia="ru-RU"/>
              </w:rPr>
              <w:t xml:space="preserve">В </w:t>
            </w:r>
            <w:r>
              <w:rPr/>
              <w:t>региональном профессиональном сетевом сообществе «Методподдержка _ Вологодская область_ Обществознание»</w:t>
            </w:r>
          </w:p>
          <w:p>
            <w:pPr>
              <w:pStyle w:val="Normal"/>
              <w:widowControl w:val="false"/>
              <w:spacing w:before="0" w:after="0"/>
              <w:contextualSpacing/>
              <w:jc w:val="both"/>
              <w:rPr/>
            </w:pPr>
            <w:hyperlink r:id="rId17">
              <w:r>
                <w:rPr>
                  <w:rFonts w:eastAsia="Times New Roman"/>
                  <w:lang w:val="en-US"/>
                </w:rPr>
                <w:t>https</w:t>
              </w:r>
              <w:r>
                <w:rPr>
                  <w:rFonts w:eastAsia="Times New Roman"/>
                </w:rPr>
                <w:t>://</w:t>
              </w:r>
              <w:r>
                <w:rPr>
                  <w:rFonts w:eastAsia="Times New Roman"/>
                  <w:lang w:val="en-US"/>
                </w:rPr>
                <w:t>vk</w:t>
              </w:r>
              <w:r>
                <w:rPr>
                  <w:rFonts w:eastAsia="Times New Roman"/>
                </w:rPr>
                <w:t>.</w:t>
              </w:r>
              <w:r>
                <w:rPr>
                  <w:rFonts w:eastAsia="Times New Roman"/>
                  <w:lang w:val="en-US"/>
                </w:rPr>
                <w:t>com</w:t>
              </w:r>
              <w:r>
                <w:rPr>
                  <w:rFonts w:eastAsia="Times New Roman"/>
                </w:rPr>
                <w:t>/</w:t>
              </w:r>
              <w:r>
                <w:rPr>
                  <w:rFonts w:eastAsia="Times New Roman"/>
                  <w:lang w:val="en-US"/>
                </w:rPr>
                <w:t>club</w:t>
              </w:r>
              <w:r>
                <w:rPr>
                  <w:rFonts w:eastAsia="Times New Roman"/>
                </w:rPr>
                <w:t>193599216</w:t>
              </w:r>
            </w:hyperlink>
          </w:p>
          <w:p>
            <w:pPr>
              <w:pStyle w:val="Normal"/>
              <w:widowControl w:val="false"/>
              <w:spacing w:before="0" w:after="0"/>
              <w:contextualSpacing/>
              <w:jc w:val="both"/>
              <w:rPr>
                <w:rFonts w:eastAsia="Times New Roman"/>
              </w:rPr>
            </w:pPr>
            <w:r>
              <w:rPr/>
              <w:t xml:space="preserve">размещено более 20 материалов </w:t>
            </w:r>
            <w:r>
              <w:rPr>
                <w:rFonts w:eastAsia="Times New Roman"/>
                <w:lang w:eastAsia="ru-RU"/>
              </w:rPr>
              <w:t xml:space="preserve">по </w:t>
            </w:r>
            <w:r>
              <w:rPr/>
              <w:t>организации и проведению ГИА в 2020-21 учеб. году</w:t>
            </w:r>
          </w:p>
        </w:tc>
        <w:tc>
          <w:tcPr>
            <w:tcW w:w="2125" w:type="dxa"/>
            <w:tcBorders>
              <w:top w:val="single" w:sz="4" w:space="0" w:color="000000"/>
              <w:left w:val="single" w:sz="4" w:space="0" w:color="000000"/>
              <w:bottom w:val="single" w:sz="4" w:space="0" w:color="000000"/>
            </w:tcBorders>
            <w:shd w:color="auto" w:fill="auto" w:val="clear"/>
            <w:vAlign w:val="center"/>
          </w:tcPr>
          <w:p>
            <w:pPr>
              <w:pStyle w:val="Normal"/>
              <w:widowControl w:val="false"/>
              <w:numPr>
                <w:ilvl w:val="0"/>
                <w:numId w:val="0"/>
              </w:numPr>
              <w:shd w:val="clear" w:color="auto" w:fill="FFFFFF"/>
              <w:jc w:val="both"/>
              <w:outlineLvl w:val="1"/>
              <w:rPr>
                <w:rFonts w:eastAsia="Times New Roman"/>
                <w:color w:val="333333"/>
                <w:lang w:eastAsia="ru-RU"/>
              </w:rPr>
            </w:pPr>
            <w:r>
              <w:rPr>
                <w:rFonts w:eastAsia="Times New Roman"/>
                <w:color w:val="333333"/>
                <w:lang w:eastAsia="ru-RU"/>
              </w:rPr>
              <w:t xml:space="preserve">Количество участников </w:t>
            </w:r>
            <w:r>
              <w:rPr/>
              <w:t xml:space="preserve">регионального профессионального сетевого </w:t>
            </w:r>
            <w:r>
              <w:rPr>
                <w:rFonts w:eastAsia="Times New Roman"/>
                <w:color w:val="333333"/>
                <w:lang w:eastAsia="ru-RU"/>
              </w:rPr>
              <w:t xml:space="preserve">сообщества </w:t>
            </w:r>
            <w:r>
              <w:rPr>
                <w:rFonts w:eastAsia="Times New Roman"/>
                <w:lang w:eastAsia="ru-RU"/>
              </w:rPr>
              <w:t>- 468 чел.</w:t>
            </w:r>
          </w:p>
        </w:tc>
        <w:tc>
          <w:tcPr>
            <w:tcW w:w="49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both"/>
              <w:rPr>
                <w:rFonts w:eastAsia="Times New Roman"/>
                <w:lang w:eastAsia="en-US"/>
              </w:rPr>
            </w:pPr>
            <w:r>
              <w:rPr>
                <w:rFonts w:eastAsia="Times New Roman"/>
                <w:lang w:eastAsia="en-US"/>
              </w:rPr>
              <w:t>Размещение:</w:t>
            </w:r>
          </w:p>
          <w:p>
            <w:pPr>
              <w:pStyle w:val="Normal"/>
              <w:widowControl w:val="false"/>
              <w:suppressAutoHyphens w:val="false"/>
              <w:jc w:val="both"/>
              <w:rPr>
                <w:rFonts w:eastAsia="Times New Roman"/>
                <w:lang w:eastAsia="en-US"/>
              </w:rPr>
            </w:pPr>
            <w:r>
              <w:rPr>
                <w:rFonts w:eastAsia="Times New Roman"/>
                <w:lang w:eastAsia="en-US"/>
              </w:rPr>
              <w:t>- информационные и методические материалы по организации и проведению ГИА,</w:t>
            </w:r>
          </w:p>
          <w:p>
            <w:pPr>
              <w:pStyle w:val="Normal"/>
              <w:widowControl w:val="false"/>
              <w:suppressAutoHyphens w:val="false"/>
              <w:ind w:left="360" w:hanging="0"/>
              <w:jc w:val="both"/>
              <w:rPr>
                <w:rFonts w:eastAsia="Times New Roman"/>
                <w:lang w:eastAsia="en-US"/>
              </w:rPr>
            </w:pPr>
            <w:r>
              <w:rPr>
                <w:rFonts w:eastAsia="Times New Roman"/>
                <w:lang w:eastAsia="en-US"/>
              </w:rPr>
              <w:t>-</w:t>
              <w:tab/>
              <w:t>записи вебинаров, проводятся консультации в дистанционной форме,</w:t>
            </w:r>
          </w:p>
          <w:p>
            <w:pPr>
              <w:pStyle w:val="Normal"/>
              <w:widowControl w:val="false"/>
              <w:suppressAutoHyphens w:val="false"/>
              <w:ind w:left="360" w:hanging="0"/>
              <w:jc w:val="both"/>
              <w:rPr>
                <w:iCs/>
                <w:lang w:eastAsia="ru-RU"/>
              </w:rPr>
            </w:pPr>
            <w:r>
              <w:rPr>
                <w:rFonts w:eastAsia="Times New Roman"/>
                <w:lang w:eastAsia="en-US"/>
              </w:rPr>
              <w:t>-</w:t>
              <w:tab/>
            </w:r>
            <w:r>
              <w:rPr>
                <w:bCs/>
              </w:rPr>
              <w:t>трансляция эффективных педагогических практик ОО с наиболее высокими результатами ЕГЭ (онлайн-выступления педагогов),</w:t>
            </w:r>
          </w:p>
          <w:p>
            <w:pPr>
              <w:pStyle w:val="Normal"/>
              <w:widowControl w:val="false"/>
              <w:suppressAutoHyphens w:val="false"/>
              <w:ind w:left="360" w:hanging="0"/>
              <w:jc w:val="both"/>
              <w:rPr>
                <w:iCs/>
                <w:lang w:eastAsia="ru-RU"/>
              </w:rPr>
            </w:pPr>
            <w:r>
              <w:rPr>
                <w:iCs/>
                <w:lang w:eastAsia="ru-RU"/>
              </w:rPr>
              <w:t>-</w:t>
              <w:tab/>
            </w:r>
            <w:r>
              <w:rPr>
                <w:rFonts w:eastAsia="Times New Roman"/>
                <w:lang w:eastAsia="en-US"/>
              </w:rPr>
              <w:t>инициирование и сопровождение совместной разработки участниками сетевых сообществ методических и дидактических материалов, программных продуктов для использования их в образовательной деятельности, в том числе при подготовке обучающихся к ГИА.</w:t>
            </w:r>
          </w:p>
        </w:tc>
      </w:tr>
    </w:tbl>
    <w:p>
      <w:pPr>
        <w:pStyle w:val="312"/>
        <w:numPr>
          <w:ilvl w:val="1"/>
          <w:numId w:val="2"/>
        </w:numPr>
        <w:tabs>
          <w:tab w:val="clear" w:pos="708"/>
          <w:tab w:val="left" w:pos="567" w:leader="none"/>
        </w:tabs>
        <w:spacing w:before="0" w:after="0"/>
        <w:rPr/>
      </w:pPr>
      <w:r>
        <w:rPr/>
      </w:r>
    </w:p>
    <w:p>
      <w:pPr>
        <w:pStyle w:val="312"/>
        <w:numPr>
          <w:ilvl w:val="1"/>
          <w:numId w:val="9"/>
        </w:numPr>
        <w:tabs>
          <w:tab w:val="clear" w:pos="708"/>
          <w:tab w:val="left" w:pos="142" w:leader="none"/>
        </w:tabs>
        <w:spacing w:before="0" w:after="0"/>
        <w:rPr>
          <w:rFonts w:ascii="Times New Roman" w:hAnsi="Times New Roman" w:cs="Times New Roman"/>
        </w:rPr>
      </w:pPr>
      <w:r>
        <w:rPr>
          <w:rFonts w:cs="Times New Roman" w:ascii="Times New Roman" w:hAnsi="Times New Roman"/>
        </w:rPr>
        <w:t>Предложения в дорожную карту на 2021-2022 учебный год</w:t>
      </w:r>
    </w:p>
    <w:p>
      <w:pPr>
        <w:pStyle w:val="312"/>
        <w:numPr>
          <w:ilvl w:val="2"/>
          <w:numId w:val="10"/>
        </w:numPr>
        <w:tabs>
          <w:tab w:val="clear" w:pos="708"/>
          <w:tab w:val="left" w:pos="567" w:leader="none"/>
        </w:tabs>
        <w:spacing w:before="0" w:after="0"/>
        <w:rPr/>
      </w:pPr>
      <w:r>
        <w:rPr/>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Повышение квалификации учителей в 2021-2022 уч.г., в том числе учителей ОО с аномально низкими результатами ЕГЭ 2021 г.</w:t>
      </w:r>
    </w:p>
    <w:p>
      <w:pPr>
        <w:pStyle w:val="18"/>
        <w:keepNext w:val="true"/>
        <w:spacing w:before="120" w:after="0"/>
        <w:rPr/>
      </w:pPr>
      <w:r>
        <w:rPr/>
        <w:t>Таблица2-15</w:t>
      </w:r>
    </w:p>
    <w:tbl>
      <w:tblPr>
        <w:tblW w:w="10358" w:type="dxa"/>
        <w:jc w:val="left"/>
        <w:tblInd w:w="-39" w:type="dxa"/>
        <w:tblLayout w:type="fixed"/>
        <w:tblCellMar>
          <w:top w:w="0" w:type="dxa"/>
          <w:left w:w="103" w:type="dxa"/>
          <w:bottom w:w="0" w:type="dxa"/>
          <w:right w:w="108" w:type="dxa"/>
        </w:tblCellMar>
        <w:tblLook w:firstRow="0" w:noVBand="0" w:lastRow="0" w:firstColumn="0" w:lastColumn="0" w:noHBand="0" w:val="0000"/>
      </w:tblPr>
      <w:tblGrid>
        <w:gridCol w:w="512"/>
        <w:gridCol w:w="3374"/>
        <w:gridCol w:w="3236"/>
        <w:gridCol w:w="3235"/>
      </w:tblGrid>
      <w:tr>
        <w:trPr/>
        <w:tc>
          <w:tcPr>
            <w:tcW w:w="512"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w:t>
            </w:r>
          </w:p>
        </w:tc>
        <w:tc>
          <w:tcPr>
            <w:tcW w:w="337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Тема программы ДПО (повышения квалификации)</w:t>
            </w:r>
          </w:p>
        </w:tc>
        <w:tc>
          <w:tcPr>
            <w:tcW w:w="3236"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Критерии отбора ОО, учителей для обучения по данной программе (например, ОО с аномально низкими результатами или все учителя по учебному предмету и т.п.)</w:t>
            </w:r>
          </w:p>
        </w:tc>
        <w:tc>
          <w:tcPr>
            <w:tcW w:w="3235"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Перечень ОО (указать конкретно), учителя которых рекомендуются для обучения по данной программ</w:t>
            </w:r>
          </w:p>
        </w:tc>
      </w:tr>
      <w:tr>
        <w:trPr/>
        <w:tc>
          <w:tcPr>
            <w:tcW w:w="512"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1.</w:t>
            </w:r>
          </w:p>
        </w:tc>
        <w:tc>
          <w:tcPr>
            <w:tcW w:w="3374"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ДПП ПК "Педагогическая деятельность в части организации и осуществления контроля и оценки учебных достижений обучающихся по предмету "Обществознание" в условиях ФГОС общего образования"</w:t>
            </w:r>
          </w:p>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22.11.21- 01.12.21, 42 часа</w:t>
            </w:r>
          </w:p>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Организация работы по подготовке обучающихся к ЕГЭ по обществознанию в соответствии с ФГОС СОО</w:t>
            </w:r>
          </w:p>
        </w:tc>
        <w:tc>
          <w:tcPr>
            <w:tcW w:w="3236" w:type="dxa"/>
            <w:tcBorders>
              <w:top w:val="single" w:sz="4" w:space="0" w:color="000000"/>
              <w:left w:val="single" w:sz="4" w:space="0" w:color="000000"/>
              <w:bottom w:val="single" w:sz="4" w:space="0" w:color="000000"/>
            </w:tcBorders>
            <w:shd w:color="auto" w:fill="auto" w:val="clear"/>
          </w:tcPr>
          <w:p>
            <w:pPr>
              <w:pStyle w:val="3"/>
              <w:widowControl w:val="false"/>
              <w:numPr>
                <w:ilvl w:val="0"/>
                <w:numId w:val="0"/>
              </w:numPr>
              <w:tabs>
                <w:tab w:val="clear" w:pos="708"/>
                <w:tab w:val="left" w:pos="142" w:leader="none"/>
              </w:tabs>
              <w:spacing w:before="0" w:after="0"/>
              <w:ind w:left="0" w:hanging="0"/>
              <w:rPr>
                <w:rFonts w:ascii="Times New Roman" w:hAnsi="Times New Roman" w:cs="Times New Roman"/>
                <w:b w:val="false"/>
                <w:b w:val="false"/>
                <w:bCs w:val="false"/>
                <w:sz w:val="24"/>
              </w:rPr>
            </w:pPr>
            <w:r>
              <w:rPr>
                <w:rFonts w:cs="Times New Roman" w:ascii="Times New Roman" w:hAnsi="Times New Roman"/>
                <w:b w:val="false"/>
                <w:bCs w:val="false"/>
                <w:sz w:val="24"/>
              </w:rPr>
              <w:t>ОО, продемонстрировавшие низкие результаты ЕГЭ по предмету:</w:t>
            </w:r>
          </w:p>
          <w:p>
            <w:pPr>
              <w:pStyle w:val="ListParagraph"/>
              <w:widowControl w:val="false"/>
              <w:spacing w:lineRule="auto" w:line="240" w:before="0" w:after="0"/>
              <w:ind w:left="0" w:hanging="0"/>
              <w:contextualSpacing/>
              <w:jc w:val="both"/>
              <w:rPr>
                <w:rFonts w:ascii="Times New Roman" w:hAnsi="Times New Roman" w:eastAsia="Times New Roman" w:cs="Times New Roman"/>
                <w:iCs/>
                <w:sz w:val="24"/>
                <w:szCs w:val="24"/>
                <w:lang w:eastAsia="ru-RU"/>
              </w:rPr>
            </w:pPr>
            <w:r>
              <w:rPr>
                <w:rFonts w:eastAsia="Times New Roman" w:cs="Times New Roman" w:ascii="Times New Roman" w:hAnsi="Times New Roman"/>
                <w:bCs/>
                <w:i/>
                <w:iCs/>
                <w:sz w:val="24"/>
                <w:szCs w:val="24"/>
                <w:lang w:eastAsia="ru-RU"/>
              </w:rPr>
              <w:t xml:space="preserve">- </w:t>
            </w:r>
            <w:r>
              <w:rPr>
                <w:rFonts w:eastAsia="Times New Roman" w:cs="Times New Roman" w:ascii="Times New Roman" w:hAnsi="Times New Roman"/>
                <w:bCs/>
                <w:iCs/>
                <w:sz w:val="24"/>
                <w:szCs w:val="24"/>
                <w:lang w:eastAsia="ru-RU"/>
              </w:rPr>
              <w:t>доля</w:t>
            </w:r>
            <w:r>
              <w:rPr>
                <w:rFonts w:eastAsia="Times New Roman" w:cs="Times New Roman" w:ascii="Times New Roman" w:hAnsi="Times New Roman"/>
                <w:iCs/>
                <w:sz w:val="24"/>
                <w:szCs w:val="24"/>
                <w:lang w:eastAsia="ru-RU"/>
              </w:rPr>
              <w:t xml:space="preserve"> участников ЕГЭ, не достигших минимального балла, имеет максимальные значения (по сравнению с другими ОО Вологодской области);</w:t>
            </w:r>
          </w:p>
          <w:p>
            <w:pPr>
              <w:pStyle w:val="ListParagraph"/>
              <w:widowControl w:val="false"/>
              <w:spacing w:lineRule="auto" w:line="240" w:before="0" w:after="0"/>
              <w:ind w:left="0" w:hanging="0"/>
              <w:contextualSpacing/>
              <w:jc w:val="both"/>
              <w:rPr/>
            </w:pPr>
            <w:r>
              <w:rPr>
                <w:rFonts w:eastAsia="Times New Roman" w:cs="Times New Roman" w:ascii="Times New Roman" w:hAnsi="Times New Roman"/>
                <w:bCs/>
                <w:iCs/>
                <w:sz w:val="24"/>
                <w:szCs w:val="24"/>
                <w:lang w:eastAsia="ru-RU"/>
              </w:rPr>
              <w:t>- доля</w:t>
            </w:r>
            <w:r>
              <w:rPr>
                <w:rFonts w:eastAsia="Times New Roman" w:cs="Times New Roman" w:ascii="Times New Roman" w:hAnsi="Times New Roman"/>
                <w:iCs/>
                <w:sz w:val="24"/>
                <w:szCs w:val="24"/>
                <w:lang w:eastAsia="ru-RU"/>
              </w:rPr>
              <w:t xml:space="preserve"> участников ЕГЭ, получивших от 61 до 100 баллов, имеет минимальные значения (по сравнению с другими ОО Вологодской области).</w:t>
            </w:r>
          </w:p>
        </w:tc>
        <w:tc>
          <w:tcPr>
            <w:tcW w:w="32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both"/>
              <w:rPr>
                <w:color w:val="000000"/>
              </w:rPr>
            </w:pPr>
            <w:r>
              <w:rPr>
                <w:color w:val="000000"/>
              </w:rPr>
              <w:t>МБОУ "Бабаевская СОШ № 65" (Бабаевский р-н)</w:t>
            </w:r>
          </w:p>
          <w:p>
            <w:pPr>
              <w:pStyle w:val="Normal"/>
              <w:widowControl w:val="false"/>
              <w:jc w:val="both"/>
              <w:rPr>
                <w:color w:val="000000"/>
              </w:rPr>
            </w:pPr>
            <w:r>
              <w:rPr>
                <w:color w:val="000000"/>
              </w:rPr>
              <w:t>МАОУ "СОШ № 20" (г. Череповец)</w:t>
            </w:r>
          </w:p>
          <w:p>
            <w:pPr>
              <w:pStyle w:val="Normal"/>
              <w:widowControl w:val="false"/>
              <w:jc w:val="both"/>
              <w:rPr>
                <w:color w:val="000000"/>
              </w:rPr>
            </w:pPr>
            <w:r>
              <w:rPr>
                <w:color w:val="000000"/>
              </w:rPr>
              <w:t>МОУ "Вечерняя школа №1" (г. Вологда)</w:t>
            </w:r>
          </w:p>
          <w:p>
            <w:pPr>
              <w:pStyle w:val="Normal"/>
              <w:widowControl w:val="false"/>
              <w:jc w:val="both"/>
              <w:rPr>
                <w:color w:val="000000"/>
              </w:rPr>
            </w:pPr>
            <w:r>
              <w:rPr>
                <w:color w:val="000000"/>
              </w:rPr>
              <w:t>МОУ "СОШ № 39" (г. Вологда)</w:t>
            </w:r>
          </w:p>
          <w:p>
            <w:pPr>
              <w:pStyle w:val="Normal"/>
              <w:widowControl w:val="false"/>
              <w:jc w:val="both"/>
              <w:rPr>
                <w:color w:val="000000"/>
              </w:rPr>
            </w:pPr>
            <w:r>
              <w:rPr>
                <w:color w:val="000000"/>
              </w:rPr>
              <w:t>МАОУ "СОШ № 24" (г. Череповец)</w:t>
            </w:r>
          </w:p>
          <w:p>
            <w:pPr>
              <w:pStyle w:val="Normal"/>
              <w:widowControl w:val="false"/>
              <w:jc w:val="both"/>
              <w:rPr>
                <w:color w:val="000000"/>
              </w:rPr>
            </w:pPr>
            <w:r>
              <w:rPr>
                <w:color w:val="000000"/>
              </w:rPr>
              <w:t>МОУ "СОШ № 31" (г. Вологда)</w:t>
            </w:r>
          </w:p>
          <w:p>
            <w:pPr>
              <w:pStyle w:val="Normal"/>
              <w:widowControl w:val="false"/>
              <w:jc w:val="both"/>
              <w:rPr>
                <w:color w:val="000000"/>
              </w:rPr>
            </w:pPr>
            <w:r>
              <w:rPr>
                <w:color w:val="000000"/>
              </w:rPr>
              <w:t>МОУ "ЦО № 23 "Созвучие" (г. Вологда)</w:t>
            </w:r>
          </w:p>
          <w:p>
            <w:pPr>
              <w:pStyle w:val="Normal"/>
              <w:widowControl w:val="false"/>
              <w:jc w:val="both"/>
              <w:rPr>
                <w:color w:val="000000"/>
              </w:rPr>
            </w:pPr>
            <w:r>
              <w:rPr>
                <w:color w:val="000000"/>
              </w:rPr>
              <w:t>МОУ "СОШ № 24" (г. Вологда)</w:t>
            </w:r>
          </w:p>
          <w:p>
            <w:pPr>
              <w:pStyle w:val="Normal"/>
              <w:widowControl w:val="false"/>
              <w:jc w:val="both"/>
              <w:rPr>
                <w:color w:val="000000"/>
              </w:rPr>
            </w:pPr>
            <w:r>
              <w:rPr>
                <w:color w:val="000000"/>
              </w:rPr>
              <w:t>МАОУ "СОШ №13" (г. Череповец)</w:t>
            </w:r>
          </w:p>
          <w:p>
            <w:pPr>
              <w:pStyle w:val="Normal"/>
              <w:widowControl w:val="false"/>
              <w:jc w:val="both"/>
              <w:rPr>
                <w:color w:val="000000"/>
              </w:rPr>
            </w:pPr>
            <w:r>
              <w:rPr>
                <w:color w:val="000000"/>
              </w:rPr>
              <w:t>МАОУ "СОШ № 28" (г. Череповец)</w:t>
            </w:r>
          </w:p>
          <w:p>
            <w:pPr>
              <w:pStyle w:val="Normal"/>
              <w:widowControl w:val="false"/>
              <w:jc w:val="both"/>
              <w:rPr>
                <w:color w:val="000000"/>
              </w:rPr>
            </w:pPr>
            <w:r>
              <w:rPr>
                <w:color w:val="000000"/>
              </w:rPr>
              <w:t>МАОУ "СОШ № 19" (г. Череповец)</w:t>
            </w:r>
          </w:p>
          <w:p>
            <w:pPr>
              <w:pStyle w:val="Normal"/>
              <w:widowControl w:val="false"/>
              <w:jc w:val="both"/>
              <w:rPr>
                <w:color w:val="000000"/>
              </w:rPr>
            </w:pPr>
            <w:r>
              <w:rPr>
                <w:color w:val="000000"/>
              </w:rPr>
              <w:t>МОУ "Школа № 1 им. адмирала А. М. Калинина" (Шекснинский р-н)</w:t>
            </w:r>
          </w:p>
          <w:p>
            <w:pPr>
              <w:pStyle w:val="Normal"/>
              <w:widowControl w:val="false"/>
              <w:jc w:val="both"/>
              <w:rPr>
                <w:color w:val="000000"/>
              </w:rPr>
            </w:pPr>
            <w:r>
              <w:rPr>
                <w:color w:val="000000"/>
              </w:rPr>
              <w:t>МАОУ "ЦО № 12" (г. Череповец)</w:t>
            </w:r>
          </w:p>
          <w:p>
            <w:pPr>
              <w:pStyle w:val="Normal"/>
              <w:widowControl w:val="false"/>
              <w:jc w:val="both"/>
              <w:rPr>
                <w:color w:val="000000"/>
              </w:rPr>
            </w:pPr>
            <w:r>
              <w:rPr>
                <w:color w:val="000000"/>
              </w:rPr>
              <w:t>МОУ "СОШ № 36" (г. Вологда)</w:t>
            </w:r>
          </w:p>
          <w:p>
            <w:pPr>
              <w:pStyle w:val="Normal"/>
              <w:widowControl w:val="false"/>
              <w:jc w:val="both"/>
              <w:rPr>
                <w:color w:val="000000"/>
              </w:rPr>
            </w:pPr>
            <w:r>
              <w:rPr>
                <w:color w:val="000000"/>
              </w:rPr>
              <w:t>МАОУ "СОШ № 3 им. А.А. Потапова" (г. Череповец)</w:t>
            </w:r>
          </w:p>
          <w:p>
            <w:pPr>
              <w:pStyle w:val="Normal"/>
              <w:widowControl w:val="false"/>
              <w:jc w:val="both"/>
              <w:rPr>
                <w:color w:val="000000"/>
              </w:rPr>
            </w:pPr>
            <w:r>
              <w:rPr>
                <w:color w:val="000000"/>
              </w:rPr>
              <w:t>МАОУ "СОШ № 22" (г. Череповец)</w:t>
            </w:r>
          </w:p>
          <w:p>
            <w:pPr>
              <w:pStyle w:val="Normal"/>
              <w:widowControl w:val="false"/>
              <w:jc w:val="both"/>
              <w:rPr>
                <w:color w:val="000000"/>
              </w:rPr>
            </w:pPr>
            <w:r>
              <w:rPr>
                <w:color w:val="000000"/>
              </w:rPr>
              <w:t>МАОУ "СОШ № 6" (г. Череповец)</w:t>
            </w:r>
          </w:p>
          <w:p>
            <w:pPr>
              <w:pStyle w:val="Normal"/>
              <w:widowControl w:val="false"/>
              <w:jc w:val="both"/>
              <w:rPr>
                <w:color w:val="000000"/>
              </w:rPr>
            </w:pPr>
            <w:r>
              <w:rPr>
                <w:color w:val="000000"/>
              </w:rPr>
              <w:t>МАОУ "СОШ № 1" (г. Череповец)</w:t>
            </w:r>
          </w:p>
          <w:p>
            <w:pPr>
              <w:pStyle w:val="Normal"/>
              <w:widowControl w:val="false"/>
              <w:jc w:val="both"/>
              <w:rPr>
                <w:color w:val="000000"/>
              </w:rPr>
            </w:pPr>
            <w:r>
              <w:rPr>
                <w:color w:val="000000"/>
              </w:rPr>
              <w:t>БОУ СМР "Кадниковская СОШ" (Сокольский р-н)</w:t>
            </w:r>
          </w:p>
          <w:p>
            <w:pPr>
              <w:pStyle w:val="Normal"/>
              <w:widowControl w:val="false"/>
              <w:jc w:val="both"/>
              <w:rPr>
                <w:color w:val="000000"/>
              </w:rPr>
            </w:pPr>
            <w:r>
              <w:rPr>
                <w:color w:val="000000"/>
              </w:rPr>
              <w:t>МАОУ "СОШ № 33" (г. Череповец)</w:t>
            </w:r>
          </w:p>
          <w:p>
            <w:pPr>
              <w:pStyle w:val="Normal"/>
              <w:widowControl w:val="false"/>
              <w:jc w:val="both"/>
              <w:rPr>
                <w:color w:val="000000"/>
                <w:sz w:val="22"/>
                <w:szCs w:val="22"/>
              </w:rPr>
            </w:pPr>
            <w:r>
              <w:rPr>
                <w:color w:val="000000"/>
              </w:rPr>
              <w:t>БОУ СМР "СОШ №5" (Сокольский р-н)</w:t>
            </w:r>
          </w:p>
        </w:tc>
      </w:tr>
    </w:tbl>
    <w:p>
      <w:pPr>
        <w:pStyle w:val="312"/>
        <w:numPr>
          <w:ilvl w:val="2"/>
          <w:numId w:val="10"/>
        </w:numPr>
        <w:tabs>
          <w:tab w:val="clear" w:pos="708"/>
          <w:tab w:val="left" w:pos="567" w:leader="none"/>
        </w:tabs>
        <w:spacing w:before="0" w:after="0"/>
        <w:rPr/>
      </w:pPr>
      <w:r>
        <w:rPr/>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Планируемые меры методической поддержки изучения учебных предметов в 2021-2022 уч.г. на региональном уровне, в том числе в ОО с аномально низкими результатами ЕГЭ 2021 г.</w:t>
      </w:r>
    </w:p>
    <w:p>
      <w:pPr>
        <w:pStyle w:val="18"/>
        <w:keepNext w:val="true"/>
        <w:spacing w:before="120" w:after="0"/>
        <w:rPr/>
      </w:pPr>
      <w:r>
        <w:rPr/>
        <w:t>Таблица 2-16</w:t>
      </w:r>
    </w:p>
    <w:tbl>
      <w:tblPr>
        <w:tblW w:w="10358" w:type="dxa"/>
        <w:jc w:val="left"/>
        <w:tblInd w:w="-39" w:type="dxa"/>
        <w:tblLayout w:type="fixed"/>
        <w:tblCellMar>
          <w:top w:w="0" w:type="dxa"/>
          <w:left w:w="103" w:type="dxa"/>
          <w:bottom w:w="0" w:type="dxa"/>
          <w:right w:w="108" w:type="dxa"/>
        </w:tblCellMar>
        <w:tblLook w:firstRow="0" w:noVBand="0" w:lastRow="0" w:firstColumn="0" w:lastColumn="0" w:noHBand="0" w:val="0000"/>
      </w:tblPr>
      <w:tblGrid>
        <w:gridCol w:w="564"/>
        <w:gridCol w:w="1252"/>
        <w:gridCol w:w="8542"/>
      </w:tblGrid>
      <w:tr>
        <w:trPr/>
        <w:tc>
          <w:tcPr>
            <w:tcW w:w="5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w:t>
            </w:r>
          </w:p>
        </w:tc>
        <w:tc>
          <w:tcPr>
            <w:tcW w:w="1252"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Дата</w:t>
            </w:r>
          </w:p>
          <w:p>
            <w:pPr>
              <w:pStyle w:val="ListParagraph"/>
              <w:widowControl w:val="false"/>
              <w:spacing w:lineRule="auto" w:line="240" w:before="0" w:after="0"/>
              <w:ind w:left="0" w:hanging="0"/>
              <w:contextualSpacing/>
              <w:jc w:val="center"/>
              <w:rPr/>
            </w:pPr>
            <w:r>
              <w:rPr>
                <w:rFonts w:cs="Times New Roman" w:ascii="Times New Roman" w:hAnsi="Times New Roman"/>
                <w:i/>
                <w:sz w:val="24"/>
                <w:szCs w:val="24"/>
              </w:rPr>
              <w:t>(месяц)</w:t>
            </w:r>
          </w:p>
        </w:tc>
        <w:tc>
          <w:tcPr>
            <w:tcW w:w="854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Мероприятие</w:t>
            </w:r>
          </w:p>
          <w:p>
            <w:pPr>
              <w:pStyle w:val="ListParagraph"/>
              <w:widowControl w:val="false"/>
              <w:spacing w:lineRule="auto" w:line="240" w:before="0" w:after="0"/>
              <w:ind w:left="0" w:hanging="0"/>
              <w:contextualSpacing/>
              <w:jc w:val="center"/>
              <w:rPr/>
            </w:pPr>
            <w:r>
              <w:rPr>
                <w:rFonts w:cs="Times New Roman" w:ascii="Times New Roman" w:hAnsi="Times New Roman"/>
                <w:i/>
                <w:sz w:val="24"/>
                <w:szCs w:val="24"/>
              </w:rPr>
              <w:t>(указать тему и организацию, которая планирует проведение мероприятия)</w:t>
            </w:r>
          </w:p>
        </w:tc>
      </w:tr>
      <w:tr>
        <w:trPr/>
        <w:tc>
          <w:tcPr>
            <w:tcW w:w="5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1</w:t>
            </w:r>
          </w:p>
        </w:tc>
        <w:tc>
          <w:tcPr>
            <w:tcW w:w="1252"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Сентябрь 2021 г.</w:t>
            </w:r>
          </w:p>
        </w:tc>
        <w:tc>
          <w:tcPr>
            <w:tcW w:w="854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lang w:eastAsia="en-US"/>
              </w:rPr>
              <w:t xml:space="preserve">Методические материалы по повышению качества обучения по учебным предметам, по которым проводится ГИА-11 (обществознание) </w:t>
            </w:r>
            <w:r>
              <w:rPr>
                <w:rFonts w:cs="Times New Roman" w:ascii="Times New Roman" w:hAnsi="Times New Roman"/>
                <w:sz w:val="24"/>
                <w:szCs w:val="24"/>
              </w:rPr>
              <w:t>АОУ ВО ДПО «ВИРО»</w:t>
            </w:r>
          </w:p>
        </w:tc>
      </w:tr>
      <w:tr>
        <w:trPr/>
        <w:tc>
          <w:tcPr>
            <w:tcW w:w="5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2</w:t>
            </w:r>
          </w:p>
        </w:tc>
        <w:tc>
          <w:tcPr>
            <w:tcW w:w="1252"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color w:val="C00000"/>
                <w:sz w:val="24"/>
                <w:szCs w:val="24"/>
              </w:rPr>
            </w:pPr>
            <w:r>
              <w:rPr>
                <w:rFonts w:cs="Times New Roman" w:ascii="Times New Roman" w:hAnsi="Times New Roman"/>
                <w:sz w:val="24"/>
                <w:szCs w:val="24"/>
              </w:rPr>
              <w:t>Сентябрь 2021 год – апрель 2022 год</w:t>
            </w:r>
          </w:p>
        </w:tc>
        <w:tc>
          <w:tcPr>
            <w:tcW w:w="854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color w:val="C00000"/>
                <w:sz w:val="24"/>
                <w:szCs w:val="24"/>
              </w:rPr>
            </w:pPr>
            <w:r>
              <w:rPr>
                <w:rFonts w:eastAsia="Times New Roman" w:cs="Times New Roman" w:ascii="Times New Roman" w:hAnsi="Times New Roman"/>
                <w:sz w:val="24"/>
                <w:szCs w:val="24"/>
                <w:lang w:eastAsia="en-US"/>
              </w:rPr>
              <w:t xml:space="preserve">Организация и проведение информационно-методических семинаров для специалистов органов местного самоуправления муниципальных районов и городских округов, осуществляющих управление в сфере образования, методистов муниципальных методических служб, руководителей муниципальных и школьных методических объединений по учебным предметам, учителей  по вопросам подготовки обучающихся к ГИА-11, в т.ч. в рамках проведения Единых методических дней в муниципальных районах и городских округах </w:t>
            </w:r>
            <w:r>
              <w:rPr>
                <w:rFonts w:cs="Times New Roman" w:ascii="Times New Roman" w:hAnsi="Times New Roman"/>
                <w:sz w:val="24"/>
                <w:szCs w:val="24"/>
                <w:lang w:eastAsia="en-US"/>
              </w:rPr>
              <w:t>«Актуальные вопросы реализации современной образовательной практики в системе общего образования региона»</w:t>
            </w:r>
            <w:r>
              <w:rPr>
                <w:rFonts w:eastAsia="Times New Roman" w:cs="Times New Roman" w:ascii="Times New Roman" w:hAnsi="Times New Roman"/>
                <w:sz w:val="24"/>
                <w:szCs w:val="24"/>
              </w:rPr>
              <w:t xml:space="preserve"> - Совершенствование методики преподавания учебных  предметов, предметных областей на основе результатов оценочных процедур ГИА. </w:t>
            </w:r>
            <w:r>
              <w:rPr>
                <w:rFonts w:cs="Times New Roman" w:ascii="Times New Roman" w:hAnsi="Times New Roman"/>
                <w:sz w:val="24"/>
                <w:szCs w:val="24"/>
              </w:rPr>
              <w:t>АОУ ВО ДПО «ВИРО»</w:t>
            </w:r>
          </w:p>
        </w:tc>
      </w:tr>
      <w:tr>
        <w:trPr/>
        <w:tc>
          <w:tcPr>
            <w:tcW w:w="5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3</w:t>
            </w:r>
          </w:p>
        </w:tc>
        <w:tc>
          <w:tcPr>
            <w:tcW w:w="1252"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Сентябрь-октябрь 2021 года</w:t>
            </w:r>
          </w:p>
        </w:tc>
        <w:tc>
          <w:tcPr>
            <w:tcW w:w="854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eastAsia="Times New Roman" w:cs="Times New Roman" w:ascii="Times New Roman" w:hAnsi="Times New Roman"/>
                <w:sz w:val="24"/>
                <w:szCs w:val="24"/>
                <w:lang w:eastAsia="en-US"/>
              </w:rPr>
              <w:t xml:space="preserve">Проведение вебинаров для экспертов, учителей обществознания по вопросам </w:t>
            </w:r>
            <w:r>
              <w:rPr>
                <w:rFonts w:cs="Times New Roman" w:ascii="Times New Roman" w:hAnsi="Times New Roman"/>
                <w:sz w:val="24"/>
                <w:szCs w:val="24"/>
                <w:lang w:eastAsia="en-US"/>
              </w:rPr>
              <w:t xml:space="preserve">повышения качества преподавания учебного предмета и подготовки обучающихся с учетом результатов </w:t>
            </w:r>
            <w:r>
              <w:rPr>
                <w:rFonts w:eastAsia="Times New Roman" w:cs="Times New Roman" w:ascii="Times New Roman" w:hAnsi="Times New Roman"/>
                <w:sz w:val="24"/>
                <w:szCs w:val="24"/>
                <w:lang w:eastAsia="en-US"/>
              </w:rPr>
              <w:t xml:space="preserve"> ГИА-11 в 2021 году. </w:t>
            </w:r>
            <w:r>
              <w:rPr>
                <w:rFonts w:cs="Times New Roman" w:ascii="Times New Roman" w:hAnsi="Times New Roman"/>
                <w:sz w:val="24"/>
                <w:szCs w:val="24"/>
              </w:rPr>
              <w:t>АОУ ВО ДПО «ВИРО»</w:t>
            </w:r>
          </w:p>
        </w:tc>
      </w:tr>
      <w:tr>
        <w:trPr/>
        <w:tc>
          <w:tcPr>
            <w:tcW w:w="5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4</w:t>
            </w:r>
          </w:p>
        </w:tc>
        <w:tc>
          <w:tcPr>
            <w:tcW w:w="1252"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color w:val="C00000"/>
                <w:sz w:val="24"/>
                <w:szCs w:val="24"/>
              </w:rPr>
            </w:pPr>
            <w:r>
              <w:rPr>
                <w:rFonts w:cs="Times New Roman" w:ascii="Times New Roman" w:hAnsi="Times New Roman"/>
                <w:sz w:val="24"/>
                <w:szCs w:val="24"/>
              </w:rPr>
              <w:t>22.11.21- 01.12.21</w:t>
            </w:r>
          </w:p>
        </w:tc>
        <w:tc>
          <w:tcPr>
            <w:tcW w:w="854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Реализация АОУ ВО ДПО «ВИРО» ДПП ПК  "Педагогическая деятельность в части организации и осуществления контроля и оценки учебных достижений обучающихся по предмету "Обществознание" в условиях ФГОС общего образования (42 часа)</w:t>
            </w:r>
          </w:p>
        </w:tc>
      </w:tr>
      <w:tr>
        <w:trPr/>
        <w:tc>
          <w:tcPr>
            <w:tcW w:w="5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5</w:t>
            </w:r>
          </w:p>
        </w:tc>
        <w:tc>
          <w:tcPr>
            <w:tcW w:w="1252"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Сентябрь-октябрь 2021 года</w:t>
            </w:r>
          </w:p>
        </w:tc>
        <w:tc>
          <w:tcPr>
            <w:tcW w:w="8542"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 xml:space="preserve">Разработка индивидуальных образовательных маршрутов для педагогов с целью повышения их профессиональной компетентности в части методики преподавания и </w:t>
            </w:r>
            <w:r>
              <w:rPr>
                <w:rFonts w:eastAsia="Times New Roman" w:cs="Times New Roman" w:ascii="Times New Roman" w:hAnsi="Times New Roman"/>
                <w:sz w:val="24"/>
                <w:szCs w:val="24"/>
                <w:lang w:eastAsia="ru-RU"/>
              </w:rPr>
              <w:t>знания путей достижения образовательных результатов и способов оценки результатов обучения по учебному предмету</w:t>
            </w:r>
          </w:p>
        </w:tc>
      </w:tr>
      <w:tr>
        <w:trPr/>
        <w:tc>
          <w:tcPr>
            <w:tcW w:w="56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rFonts w:ascii="Times New Roman" w:hAnsi="Times New Roman" w:cs="Times New Roman"/>
                <w:sz w:val="24"/>
                <w:szCs w:val="24"/>
              </w:rPr>
            </w:pPr>
            <w:r>
              <w:rPr>
                <w:rFonts w:cs="Times New Roman" w:ascii="Times New Roman" w:hAnsi="Times New Roman"/>
                <w:sz w:val="24"/>
                <w:szCs w:val="24"/>
              </w:rPr>
              <w:t>6</w:t>
            </w:r>
          </w:p>
        </w:tc>
        <w:tc>
          <w:tcPr>
            <w:tcW w:w="1252"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Февраль-март 2022 г.</w:t>
            </w:r>
          </w:p>
        </w:tc>
        <w:tc>
          <w:tcPr>
            <w:tcW w:w="85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eastAsia="Times New Roman"/>
                <w:lang w:eastAsia="ru-RU"/>
              </w:rPr>
            </w:pPr>
            <w:r>
              <w:rPr>
                <w:rFonts w:eastAsia="Times New Roman"/>
                <w:lang w:eastAsia="en-US"/>
              </w:rPr>
              <w:t xml:space="preserve">Проведение проблемных семинаров, вебинаров для экспертов, учителей по </w:t>
            </w:r>
            <w:r>
              <w:rPr>
                <w:bCs/>
                <w:lang w:eastAsia="en-US"/>
              </w:rPr>
              <w:t xml:space="preserve">документам, определяющим содержание КИМ ЕГЭ 2022 года </w:t>
            </w:r>
            <w:r>
              <w:rPr>
                <w:rFonts w:eastAsia="Times New Roman"/>
                <w:lang w:eastAsia="ru-RU"/>
              </w:rPr>
              <w:t>«Совершенствование качества подготовки обучающихся к государственной итоговой аттестации по обществознанию»</w:t>
            </w:r>
          </w:p>
          <w:p>
            <w:pPr>
              <w:pStyle w:val="ListParagraph"/>
              <w:widowControl w:val="false"/>
              <w:snapToGrid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r>
          </w:p>
        </w:tc>
      </w:tr>
    </w:tbl>
    <w:p>
      <w:pPr>
        <w:pStyle w:val="312"/>
        <w:numPr>
          <w:ilvl w:val="2"/>
          <w:numId w:val="10"/>
        </w:numPr>
        <w:tabs>
          <w:tab w:val="clear" w:pos="708"/>
          <w:tab w:val="left" w:pos="567" w:leader="none"/>
        </w:tabs>
        <w:spacing w:before="0" w:after="0"/>
        <w:rPr/>
      </w:pPr>
      <w:r>
        <w:rPr/>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Планируемые корректирующие диагностические работы с учетом результатов ЕГЭ 2021 г.</w:t>
      </w:r>
    </w:p>
    <w:p>
      <w:pPr>
        <w:pStyle w:val="Normal"/>
        <w:suppressAutoHyphens w:val="false"/>
        <w:spacing w:lineRule="auto" w:line="276"/>
        <w:ind w:firstLine="567"/>
        <w:jc w:val="both"/>
        <w:rPr>
          <w:sz w:val="28"/>
          <w:szCs w:val="28"/>
          <w:lang w:eastAsia="ru-RU"/>
        </w:rPr>
      </w:pPr>
      <w:r>
        <w:rPr>
          <w:sz w:val="28"/>
          <w:szCs w:val="28"/>
          <w:lang w:eastAsia="ru-RU"/>
        </w:rPr>
        <w:t>В органы местного самоуправления муниципальных районов (городских округов) области, осуществляющих управление в сфере образования, направляется статистическая информация о выпускниках (%) общеобразовательных организаций, получивших максимальный балл по соответствующему критерию при выполнении заданий в рамках проведения ГИА в форме ЕГЭ. Информация предоставляется в динамике за последние три года по всем контролируемым элементам содержания. На уровне общеобразовательной организации проводится анализ возможных причин получения выявленных типичных ошибочных ответов и путей их устранения в ходе обучения. С этой целью общеобразовательные организации, в рамках своей компетенции (текущий контроль успеваемости и промежуточная аттестация), разрабатывают корректирующие диагностические работы с учетом результатов ЕГЭ по обществознанию используя демонстрационные варианты КИМ ЕГЭ.</w:t>
      </w:r>
    </w:p>
    <w:p>
      <w:pPr>
        <w:pStyle w:val="Normal"/>
        <w:spacing w:lineRule="auto" w:line="276"/>
        <w:ind w:firstLine="567"/>
        <w:jc w:val="both"/>
        <w:rPr>
          <w:sz w:val="28"/>
          <w:szCs w:val="28"/>
        </w:rPr>
      </w:pPr>
      <w:r>
        <w:rPr>
          <w:rFonts w:eastAsia="Times New Roman"/>
          <w:sz w:val="28"/>
          <w:szCs w:val="28"/>
          <w:lang w:eastAsia="ru-RU"/>
        </w:rPr>
        <w:t>В органы местного самоуправления муниципальных районов (городских округов), осуществляющих управление в сфере образования направляется  Комплекс мер повышения качества обучения по учебному предмету с учетом организации и проведения ГИА по основным образовательным программам среднего общего образования в 2021 году, включающий р</w:t>
      </w:r>
      <w:r>
        <w:rPr>
          <w:sz w:val="28"/>
          <w:szCs w:val="28"/>
        </w:rPr>
        <w:t>екомендации по совершенствованию организации и методики преподавания предмета.</w:t>
      </w:r>
    </w:p>
    <w:p>
      <w:pPr>
        <w:pStyle w:val="312"/>
        <w:numPr>
          <w:ilvl w:val="0"/>
          <w:numId w:val="0"/>
        </w:numPr>
        <w:tabs>
          <w:tab w:val="clear" w:pos="708"/>
          <w:tab w:val="left" w:pos="567" w:leader="none"/>
        </w:tabs>
        <w:spacing w:lineRule="auto" w:line="276" w:before="0" w:after="0"/>
        <w:ind w:left="0" w:hanging="0"/>
        <w:jc w:val="both"/>
        <w:rPr>
          <w:rFonts w:ascii="Times New Roman" w:hAnsi="Times New Roman" w:cs="Times New Roman"/>
          <w:b w:val="false"/>
          <w:b w:val="false"/>
        </w:rPr>
      </w:pPr>
      <w:r>
        <w:rPr>
          <w:rFonts w:cs="Times New Roman" w:ascii="Times New Roman" w:hAnsi="Times New Roman"/>
          <w:b w:val="false"/>
        </w:rPr>
      </w:r>
      <w:r>
        <w:br w:type="page"/>
      </w:r>
    </w:p>
    <w:p>
      <w:pPr>
        <w:pStyle w:val="Normal"/>
        <w:rPr/>
      </w:pPr>
      <w:r>
        <w:rPr/>
      </w:r>
    </w:p>
    <w:p>
      <w:pPr>
        <w:pStyle w:val="312"/>
        <w:numPr>
          <w:ilvl w:val="2"/>
          <w:numId w:val="10"/>
        </w:numPr>
        <w:tabs>
          <w:tab w:val="clear" w:pos="708"/>
          <w:tab w:val="left" w:pos="567" w:leader="none"/>
        </w:tabs>
        <w:spacing w:before="0" w:after="0"/>
        <w:rPr/>
      </w:pPr>
      <w:r>
        <w:rPr/>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Трансляция эффективных педагогических практик ОО с наиболее высокими результатами ЕГЭ 2021 г.</w:t>
      </w:r>
    </w:p>
    <w:p>
      <w:pPr>
        <w:pStyle w:val="18"/>
        <w:keepNext w:val="true"/>
        <w:spacing w:before="120" w:after="0"/>
        <w:rPr/>
      </w:pPr>
      <w:r>
        <w:rPr/>
        <w:t>Таблица 2-17</w:t>
      </w:r>
    </w:p>
    <w:tbl>
      <w:tblPr>
        <w:tblW w:w="10358" w:type="dxa"/>
        <w:jc w:val="left"/>
        <w:tblInd w:w="-39" w:type="dxa"/>
        <w:tblLayout w:type="fixed"/>
        <w:tblCellMar>
          <w:top w:w="0" w:type="dxa"/>
          <w:left w:w="103" w:type="dxa"/>
          <w:bottom w:w="0" w:type="dxa"/>
          <w:right w:w="108" w:type="dxa"/>
        </w:tblCellMar>
        <w:tblLook w:firstRow="0" w:noVBand="0" w:lastRow="0" w:firstColumn="0" w:lastColumn="0" w:noHBand="0" w:val="0000"/>
      </w:tblPr>
      <w:tblGrid>
        <w:gridCol w:w="594"/>
        <w:gridCol w:w="1131"/>
        <w:gridCol w:w="8633"/>
      </w:tblGrid>
      <w:tr>
        <w:trPr/>
        <w:tc>
          <w:tcPr>
            <w:tcW w:w="59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w:t>
            </w:r>
          </w:p>
        </w:tc>
        <w:tc>
          <w:tcPr>
            <w:tcW w:w="1131"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Дата</w:t>
            </w:r>
          </w:p>
          <w:p>
            <w:pPr>
              <w:pStyle w:val="ListParagraph"/>
              <w:widowControl w:val="false"/>
              <w:spacing w:lineRule="auto" w:line="240" w:before="0" w:after="0"/>
              <w:ind w:left="0" w:hanging="0"/>
              <w:contextualSpacing/>
              <w:jc w:val="center"/>
              <w:rPr/>
            </w:pPr>
            <w:r>
              <w:rPr>
                <w:rFonts w:cs="Times New Roman" w:ascii="Times New Roman" w:hAnsi="Times New Roman"/>
                <w:i/>
                <w:sz w:val="24"/>
                <w:szCs w:val="24"/>
              </w:rPr>
              <w:t>(месяц)</w:t>
            </w:r>
          </w:p>
        </w:tc>
        <w:tc>
          <w:tcPr>
            <w:tcW w:w="863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pacing w:lineRule="auto" w:line="240" w:before="0" w:after="0"/>
              <w:ind w:left="0" w:hanging="0"/>
              <w:contextualSpacing/>
              <w:jc w:val="center"/>
              <w:rPr/>
            </w:pPr>
            <w:r>
              <w:rPr>
                <w:rFonts w:cs="Times New Roman" w:ascii="Times New Roman" w:hAnsi="Times New Roman"/>
                <w:sz w:val="24"/>
                <w:szCs w:val="24"/>
              </w:rPr>
              <w:t>Мероприятие</w:t>
            </w:r>
          </w:p>
          <w:p>
            <w:pPr>
              <w:pStyle w:val="ListParagraph"/>
              <w:widowControl w:val="false"/>
              <w:spacing w:lineRule="auto" w:line="240" w:before="0" w:after="0"/>
              <w:ind w:left="0" w:hanging="0"/>
              <w:contextualSpacing/>
              <w:jc w:val="center"/>
              <w:rPr/>
            </w:pPr>
            <w:r>
              <w:rPr>
                <w:rFonts w:cs="Times New Roman" w:ascii="Times New Roman" w:hAnsi="Times New Roman"/>
                <w:i/>
                <w:sz w:val="24"/>
                <w:szCs w:val="24"/>
              </w:rPr>
              <w:t>(указать формат, тему и организацию, которая планирует проведение мероприятия)</w:t>
            </w:r>
          </w:p>
        </w:tc>
      </w:tr>
      <w:tr>
        <w:trPr/>
        <w:tc>
          <w:tcPr>
            <w:tcW w:w="59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1</w:t>
            </w:r>
          </w:p>
        </w:tc>
        <w:tc>
          <w:tcPr>
            <w:tcW w:w="1131"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Октябрь 2021г. – апрель 2022 г.</w:t>
            </w:r>
          </w:p>
        </w:tc>
        <w:tc>
          <w:tcPr>
            <w:tcW w:w="863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Трансляция опыта учителей обществознания в рамках проведения Единых методических дней в муниципальных районах и городских округах области, АОУ ВО ДПО «ВИРО»</w:t>
            </w:r>
          </w:p>
        </w:tc>
      </w:tr>
      <w:tr>
        <w:trPr/>
        <w:tc>
          <w:tcPr>
            <w:tcW w:w="59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2.</w:t>
            </w:r>
          </w:p>
        </w:tc>
        <w:tc>
          <w:tcPr>
            <w:tcW w:w="1131"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22.11.21- 01.12.21</w:t>
            </w:r>
          </w:p>
        </w:tc>
        <w:tc>
          <w:tcPr>
            <w:tcW w:w="8633"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napToGrid w:val="false"/>
              <w:spacing w:lineRule="auto" w:line="240" w:before="0" w:after="0"/>
              <w:ind w:left="0" w:hanging="0"/>
              <w:contextualSpacing/>
              <w:jc w:val="both"/>
              <w:rPr>
                <w:rFonts w:ascii="Times New Roman" w:hAnsi="Times New Roman" w:cs="Times New Roman"/>
                <w:sz w:val="24"/>
                <w:szCs w:val="24"/>
              </w:rPr>
            </w:pPr>
            <w:r>
              <w:rPr>
                <w:rFonts w:cs="Times New Roman" w:ascii="Times New Roman" w:hAnsi="Times New Roman"/>
                <w:sz w:val="24"/>
                <w:szCs w:val="24"/>
              </w:rPr>
              <w:t>Трансляция опыта учителей обществознания в рамках реализации ДПП ПК «Педагогическая деятельность в части организации и осуществления контроля и оценки учебных достижений обучающихся по предмету «Обществознание» в условиях ФГОС общего образования», АОУ ВО ДПО «ВИРО»</w:t>
            </w:r>
          </w:p>
        </w:tc>
      </w:tr>
      <w:tr>
        <w:trPr/>
        <w:tc>
          <w:tcPr>
            <w:tcW w:w="594" w:type="dxa"/>
            <w:tcBorders>
              <w:top w:val="single" w:sz="4" w:space="0" w:color="000000"/>
              <w:left w:val="single" w:sz="4" w:space="0" w:color="000000"/>
              <w:bottom w:val="single" w:sz="4" w:space="0" w:color="000000"/>
            </w:tcBorders>
            <w:shd w:color="auto" w:fill="auto" w:val="clear"/>
          </w:tcPr>
          <w:p>
            <w:pPr>
              <w:pStyle w:val="ListParagraph"/>
              <w:widowControl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3.</w:t>
            </w:r>
          </w:p>
        </w:tc>
        <w:tc>
          <w:tcPr>
            <w:tcW w:w="1131" w:type="dxa"/>
            <w:tcBorders>
              <w:top w:val="single" w:sz="4" w:space="0" w:color="000000"/>
              <w:left w:val="single" w:sz="4" w:space="0" w:color="000000"/>
              <w:bottom w:val="single" w:sz="4" w:space="0" w:color="000000"/>
            </w:tcBorders>
            <w:shd w:color="auto" w:fill="auto" w:val="clear"/>
          </w:tcPr>
          <w:p>
            <w:pPr>
              <w:pStyle w:val="ListParagraph"/>
              <w:widowControl w:val="false"/>
              <w:snapToGrid w:val="false"/>
              <w:spacing w:lineRule="auto" w:line="240" w:before="0" w:after="0"/>
              <w:ind w:left="0" w:hanging="0"/>
              <w:contextualSpacing/>
              <w:rPr>
                <w:rFonts w:ascii="Times New Roman" w:hAnsi="Times New Roman" w:cs="Times New Roman"/>
                <w:sz w:val="24"/>
                <w:szCs w:val="24"/>
              </w:rPr>
            </w:pPr>
            <w:r>
              <w:rPr>
                <w:rFonts w:cs="Times New Roman" w:ascii="Times New Roman" w:hAnsi="Times New Roman"/>
                <w:sz w:val="24"/>
                <w:szCs w:val="24"/>
              </w:rPr>
              <w:t>08-12.11.21</w:t>
            </w:r>
          </w:p>
        </w:tc>
        <w:tc>
          <w:tcPr>
            <w:tcW w:w="86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74"/>
              <w:jc w:val="both"/>
              <w:rPr/>
            </w:pPr>
            <w:r>
              <w:rPr/>
              <w:t xml:space="preserve">Трансляция опыта учителей обществознания в рамках проведения </w:t>
            </w:r>
            <w:r>
              <w:rPr>
                <w:bCs/>
              </w:rPr>
              <w:t xml:space="preserve">Межрегиональной научно-практической конференции «Успешные практики реализации ФГОС в системе общего образования региона»,  </w:t>
            </w:r>
            <w:r>
              <w:rPr/>
              <w:t>АОУ ВО ДПО «ВИРО»</w:t>
            </w:r>
            <w:bookmarkStart w:id="3" w:name="_GoBack"/>
            <w:bookmarkEnd w:id="3"/>
          </w:p>
        </w:tc>
      </w:tr>
    </w:tbl>
    <w:p>
      <w:pPr>
        <w:pStyle w:val="312"/>
        <w:numPr>
          <w:ilvl w:val="0"/>
          <w:numId w:val="0"/>
        </w:numPr>
        <w:tabs>
          <w:tab w:val="clear" w:pos="708"/>
          <w:tab w:val="left" w:pos="567" w:leader="none"/>
        </w:tabs>
        <w:spacing w:before="0" w:after="0"/>
        <w:ind w:left="0" w:hanging="0"/>
        <w:rPr>
          <w:rFonts w:ascii="Times New Roman" w:hAnsi="Times New Roman" w:cs="Times New Roman"/>
          <w:b w:val="false"/>
          <w:b w:val="false"/>
        </w:rPr>
      </w:pPr>
      <w:r>
        <w:rPr>
          <w:rFonts w:cs="Times New Roman" w:ascii="Times New Roman" w:hAnsi="Times New Roman"/>
          <w:b w:val="false"/>
        </w:rPr>
      </w:r>
    </w:p>
    <w:p>
      <w:pPr>
        <w:pStyle w:val="312"/>
        <w:numPr>
          <w:ilvl w:val="2"/>
          <w:numId w:val="10"/>
        </w:numPr>
        <w:tabs>
          <w:tab w:val="clear" w:pos="708"/>
          <w:tab w:val="left" w:pos="567" w:leader="none"/>
        </w:tabs>
        <w:spacing w:before="0" w:after="0"/>
        <w:rPr/>
      </w:pPr>
      <w:r>
        <w:rPr/>
      </w:r>
    </w:p>
    <w:p>
      <w:pPr>
        <w:pStyle w:val="312"/>
        <w:numPr>
          <w:ilvl w:val="2"/>
          <w:numId w:val="9"/>
        </w:numPr>
        <w:tabs>
          <w:tab w:val="clear" w:pos="708"/>
          <w:tab w:val="left" w:pos="0" w:leader="none"/>
          <w:tab w:val="left" w:pos="142" w:leader="none"/>
        </w:tabs>
        <w:spacing w:before="0" w:after="0"/>
        <w:ind w:left="720" w:hanging="153"/>
        <w:rPr>
          <w:rFonts w:ascii="Times New Roman" w:hAnsi="Times New Roman" w:cs="Times New Roman"/>
          <w:b w:val="false"/>
          <w:b w:val="false"/>
          <w:bCs w:val="false"/>
        </w:rPr>
      </w:pPr>
      <w:r>
        <w:rPr>
          <w:rFonts w:cs="Times New Roman" w:ascii="Times New Roman" w:hAnsi="Times New Roman"/>
          <w:b w:val="false"/>
          <w:bCs w:val="false"/>
        </w:rPr>
        <w:t>Работа по другим направлениям</w:t>
      </w:r>
    </w:p>
    <w:p>
      <w:pPr>
        <w:pStyle w:val="Normal"/>
        <w:rPr/>
      </w:pPr>
      <w:r>
        <w:rPr>
          <w:i/>
          <w:iCs/>
        </w:rPr>
        <w:t>Указываются предложения составителей отчета (при наличии)</w:t>
      </w:r>
    </w:p>
    <w:p>
      <w:pPr>
        <w:pStyle w:val="Normal"/>
        <w:suppressAutoHyphens w:val="false"/>
        <w:spacing w:lineRule="auto" w:line="276"/>
        <w:ind w:firstLine="708"/>
        <w:jc w:val="both"/>
        <w:rPr>
          <w:sz w:val="28"/>
          <w:szCs w:val="28"/>
          <w:lang w:eastAsia="en-US"/>
        </w:rPr>
      </w:pPr>
      <w:r>
        <w:rPr>
          <w:sz w:val="28"/>
          <w:szCs w:val="28"/>
          <w:lang w:eastAsia="en-US"/>
        </w:rPr>
        <w:t>1.</w:t>
        <w:tab/>
        <w:t xml:space="preserve">С целью </w:t>
      </w:r>
      <w:r>
        <w:rPr>
          <w:rFonts w:eastAsia="Times New Roman"/>
          <w:sz w:val="28"/>
          <w:szCs w:val="28"/>
          <w:lang w:eastAsia="ru-RU"/>
        </w:rPr>
        <w:t xml:space="preserve">методического сопровождения мероприятий по организации и проведению государственной итоговой аттестации по образовательным программам основного общего (ГИА-9) и среднего общего образования (ГИА-11) в Вологодской области АОУ ВО ДПО «Вологодский институт развития образования» реализует </w:t>
      </w:r>
      <w:r>
        <w:rPr>
          <w:sz w:val="28"/>
          <w:szCs w:val="28"/>
          <w:lang w:eastAsia="en-US"/>
        </w:rPr>
        <w:t xml:space="preserve">научно-методический проект </w:t>
      </w:r>
      <w:r>
        <w:rPr>
          <w:rFonts w:eastAsia="Times New Roman"/>
          <w:spacing w:val="-8"/>
          <w:sz w:val="28"/>
          <w:szCs w:val="28"/>
          <w:lang w:eastAsia="ru-RU"/>
        </w:rPr>
        <w:t>«</w:t>
      </w:r>
      <w:r>
        <w:rPr>
          <w:rFonts w:eastAsia="Times New Roman"/>
          <w:bCs/>
          <w:sz w:val="28"/>
          <w:szCs w:val="28"/>
          <w:lang w:eastAsia="ru-RU"/>
        </w:rPr>
        <w:t>Методическое сопровождение государственной итоговой аттестации по образовательным программам основного общего и среднего общего образования</w:t>
      </w:r>
      <w:r>
        <w:rPr>
          <w:rFonts w:eastAsia="Times New Roman"/>
          <w:spacing w:val="-8"/>
          <w:sz w:val="28"/>
          <w:szCs w:val="28"/>
          <w:lang w:eastAsia="ru-RU"/>
        </w:rPr>
        <w:t>».</w:t>
      </w:r>
    </w:p>
    <w:p>
      <w:pPr>
        <w:pStyle w:val="Normal"/>
        <w:suppressAutoHyphens w:val="false"/>
        <w:spacing w:lineRule="auto" w:line="276" w:before="0" w:after="0"/>
        <w:contextualSpacing/>
        <w:jc w:val="both"/>
        <w:rPr>
          <w:sz w:val="28"/>
          <w:szCs w:val="28"/>
          <w:lang w:eastAsia="en-US"/>
        </w:rPr>
      </w:pPr>
      <w:r>
        <w:rPr>
          <w:sz w:val="28"/>
          <w:szCs w:val="28"/>
          <w:lang w:eastAsia="en-US"/>
        </w:rPr>
        <w:t xml:space="preserve">Задачи проекта на 2021 год: </w:t>
        <w:tab/>
      </w:r>
    </w:p>
    <w:p>
      <w:pPr>
        <w:pStyle w:val="Normal"/>
        <w:suppressAutoHyphens w:val="false"/>
        <w:spacing w:lineRule="auto" w:line="276"/>
        <w:ind w:firstLine="708"/>
        <w:jc w:val="both"/>
        <w:rPr>
          <w:sz w:val="28"/>
          <w:szCs w:val="28"/>
          <w:lang w:eastAsia="en-US"/>
        </w:rPr>
      </w:pPr>
      <w:r>
        <w:rPr>
          <w:sz w:val="28"/>
          <w:szCs w:val="28"/>
          <w:lang w:eastAsia="en-US"/>
        </w:rPr>
        <w:t xml:space="preserve">- разработка методических материалов по повышению качества обучения по учебным предметам, по которым проводится </w:t>
      </w:r>
      <w:r>
        <w:rPr>
          <w:rFonts w:eastAsia="Times New Roman"/>
          <w:sz w:val="28"/>
          <w:szCs w:val="28"/>
          <w:lang w:eastAsia="ru-RU"/>
        </w:rPr>
        <w:t>ГИА-9 и ГИА-11;</w:t>
      </w:r>
    </w:p>
    <w:p>
      <w:pPr>
        <w:pStyle w:val="Normal"/>
        <w:suppressAutoHyphens w:val="false"/>
        <w:spacing w:lineRule="auto" w:line="276"/>
        <w:ind w:firstLine="708"/>
        <w:jc w:val="both"/>
        <w:rPr>
          <w:rFonts w:eastAsia="Times New Roman"/>
          <w:sz w:val="28"/>
          <w:szCs w:val="28"/>
          <w:lang w:eastAsia="ru-RU"/>
        </w:rPr>
      </w:pPr>
      <w:r>
        <w:rPr>
          <w:rFonts w:eastAsia="Times New Roman"/>
          <w:sz w:val="28"/>
          <w:szCs w:val="28"/>
          <w:lang w:eastAsia="ru-RU"/>
        </w:rPr>
        <w:t>- организация и проведение региональных мероприятий по</w:t>
      </w:r>
      <w:r>
        <w:rPr>
          <w:sz w:val="28"/>
          <w:szCs w:val="28"/>
          <w:lang w:eastAsia="en-US"/>
        </w:rPr>
        <w:t xml:space="preserve"> п</w:t>
      </w:r>
      <w:r>
        <w:rPr>
          <w:rFonts w:eastAsia="Times New Roman"/>
          <w:sz w:val="28"/>
          <w:szCs w:val="28"/>
          <w:lang w:eastAsia="ru-RU"/>
        </w:rPr>
        <w:t>одготовке к ГИА по образовательным программам основного общего и среднего общего образования, в том числе</w:t>
      </w:r>
      <w:r>
        <w:rPr>
          <w:rFonts w:eastAsia="Times New Roman"/>
          <w:iCs/>
          <w:sz w:val="28"/>
          <w:szCs w:val="28"/>
          <w:lang w:eastAsia="ru-RU"/>
        </w:rPr>
        <w:t xml:space="preserve"> в соответствии с </w:t>
      </w:r>
      <w:r>
        <w:rPr>
          <w:sz w:val="28"/>
          <w:szCs w:val="28"/>
          <w:lang w:eastAsia="en-US"/>
        </w:rPr>
        <w:t>Планом мероприятий («дорожной картой»), утвержденным приказом Департамента образования области от 26.08.2020 № 1141;</w:t>
      </w:r>
    </w:p>
    <w:p>
      <w:pPr>
        <w:pStyle w:val="1"/>
        <w:spacing w:lineRule="auto" w:line="276" w:before="0" w:after="0"/>
        <w:ind w:firstLine="708"/>
        <w:rPr>
          <w:rFonts w:ascii="Times New Roman" w:hAnsi="Times New Roman" w:eastAsia="Times New Roman" w:cs="Times New Roman"/>
          <w:b/>
          <w:b/>
          <w:bCs/>
          <w:color w:val="auto"/>
          <w:sz w:val="28"/>
          <w:szCs w:val="28"/>
          <w:lang w:eastAsia="ru-RU"/>
        </w:rPr>
      </w:pPr>
      <w:r>
        <w:rPr>
          <w:rFonts w:eastAsia="Calibri" w:cs="Times New Roman" w:ascii="Times New Roman" w:hAnsi="Times New Roman"/>
          <w:color w:val="auto"/>
          <w:sz w:val="28"/>
          <w:szCs w:val="28"/>
          <w:lang w:eastAsia="en-US"/>
        </w:rPr>
        <w:t xml:space="preserve">- информационное сопровождение на информационных ресурсах и в сетевых сообществах мероприятий по повышению качества обучения по учебным предметам  </w:t>
      </w:r>
      <w:r>
        <w:rPr>
          <w:rFonts w:eastAsia="Times New Roman" w:cs="Times New Roman" w:ascii="Times New Roman" w:hAnsi="Times New Roman"/>
          <w:color w:val="auto"/>
          <w:sz w:val="28"/>
          <w:szCs w:val="28"/>
          <w:lang w:eastAsia="ru-RU"/>
        </w:rPr>
        <w:t>ГИА-9 и ГИА-11.</w:t>
      </w:r>
    </w:p>
    <w:p>
      <w:pPr>
        <w:pStyle w:val="Normal"/>
        <w:spacing w:lineRule="auto" w:line="276" w:before="0" w:after="0"/>
        <w:contextualSpacing/>
        <w:jc w:val="both"/>
        <w:rPr>
          <w:sz w:val="28"/>
          <w:szCs w:val="28"/>
        </w:rPr>
      </w:pPr>
      <w:r>
        <w:rPr>
          <w:iCs/>
          <w:sz w:val="28"/>
          <w:szCs w:val="28"/>
          <w:lang w:eastAsia="ru-RU"/>
        </w:rPr>
        <w:t>2.</w:t>
        <w:tab/>
        <w:t>Функционирует региональное профессиональное сетевое сообщество «Методподдержка_ Вологодская область_Обществознание»</w:t>
      </w:r>
      <w:r>
        <w:rPr>
          <w:b/>
          <w:iCs/>
          <w:sz w:val="28"/>
          <w:szCs w:val="28"/>
          <w:lang w:eastAsia="ru-RU"/>
        </w:rPr>
        <w:t xml:space="preserve">  - </w:t>
      </w:r>
      <w:hyperlink r:id="rId18">
        <w:r>
          <w:rPr>
            <w:rFonts w:eastAsia="Times New Roman"/>
            <w:sz w:val="28"/>
            <w:szCs w:val="28"/>
            <w:lang w:val="en-US"/>
          </w:rPr>
          <w:t>https</w:t>
        </w:r>
        <w:r>
          <w:rPr>
            <w:rFonts w:eastAsia="Times New Roman"/>
            <w:sz w:val="28"/>
            <w:szCs w:val="28"/>
          </w:rPr>
          <w:t>://</w:t>
        </w:r>
        <w:r>
          <w:rPr>
            <w:rFonts w:eastAsia="Times New Roman"/>
            <w:sz w:val="28"/>
            <w:szCs w:val="28"/>
            <w:lang w:val="en-US"/>
          </w:rPr>
          <w:t>vk</w:t>
        </w:r>
        <w:r>
          <w:rPr>
            <w:rFonts w:eastAsia="Times New Roman"/>
            <w:sz w:val="28"/>
            <w:szCs w:val="28"/>
          </w:rPr>
          <w:t>.</w:t>
        </w:r>
        <w:r>
          <w:rPr>
            <w:rFonts w:eastAsia="Times New Roman"/>
            <w:sz w:val="28"/>
            <w:szCs w:val="28"/>
            <w:lang w:val="en-US"/>
          </w:rPr>
          <w:t>com</w:t>
        </w:r>
        <w:r>
          <w:rPr>
            <w:rFonts w:eastAsia="Times New Roman"/>
            <w:sz w:val="28"/>
            <w:szCs w:val="28"/>
          </w:rPr>
          <w:t>/</w:t>
        </w:r>
        <w:r>
          <w:rPr>
            <w:rFonts w:eastAsia="Times New Roman"/>
            <w:sz w:val="28"/>
            <w:szCs w:val="28"/>
            <w:lang w:val="en-US"/>
          </w:rPr>
          <w:t>club</w:t>
        </w:r>
        <w:r>
          <w:rPr>
            <w:rFonts w:eastAsia="Times New Roman"/>
            <w:sz w:val="28"/>
            <w:szCs w:val="28"/>
          </w:rPr>
          <w:t>193599216</w:t>
        </w:r>
      </w:hyperlink>
      <w:r>
        <w:rPr>
          <w:rStyle w:val="Style24"/>
          <w:rFonts w:eastAsia="Times New Roman"/>
          <w:color w:val="auto"/>
          <w:sz w:val="28"/>
          <w:szCs w:val="28"/>
        </w:rPr>
        <w:t xml:space="preserve"> </w:t>
      </w:r>
      <w:r>
        <w:rPr>
          <w:rStyle w:val="Style24"/>
          <w:rFonts w:eastAsia="Times New Roman"/>
          <w:color w:val="auto"/>
          <w:sz w:val="28"/>
          <w:szCs w:val="28"/>
          <w:u w:val="none"/>
        </w:rPr>
        <w:t>-  468</w:t>
      </w:r>
      <w:r>
        <w:rPr>
          <w:b/>
          <w:iCs/>
          <w:sz w:val="28"/>
          <w:szCs w:val="28"/>
          <w:lang w:eastAsia="ru-RU"/>
        </w:rPr>
        <w:t xml:space="preserve"> </w:t>
      </w:r>
      <w:r>
        <w:rPr>
          <w:iCs/>
          <w:sz w:val="28"/>
          <w:szCs w:val="28"/>
          <w:lang w:eastAsia="ru-RU"/>
        </w:rPr>
        <w:t>чел. (на 20.08.2021). В сетевом сообществе размещаются</w:t>
      </w:r>
    </w:p>
    <w:p>
      <w:pPr>
        <w:pStyle w:val="Normal"/>
        <w:suppressAutoHyphens w:val="false"/>
        <w:spacing w:lineRule="auto" w:line="276"/>
        <w:ind w:firstLine="709"/>
        <w:jc w:val="both"/>
        <w:rPr>
          <w:rFonts w:eastAsia="Times New Roman"/>
          <w:sz w:val="28"/>
          <w:szCs w:val="28"/>
          <w:lang w:eastAsia="en-US"/>
        </w:rPr>
      </w:pPr>
      <w:r>
        <w:rPr>
          <w:iCs/>
          <w:sz w:val="28"/>
          <w:szCs w:val="28"/>
          <w:lang w:eastAsia="ru-RU"/>
        </w:rPr>
        <w:t>-</w:t>
        <w:tab/>
      </w:r>
      <w:r>
        <w:rPr>
          <w:rFonts w:eastAsia="Times New Roman"/>
          <w:sz w:val="28"/>
          <w:szCs w:val="28"/>
          <w:lang w:eastAsia="en-US"/>
        </w:rPr>
        <w:t xml:space="preserve">информационные и методические материалы по организации и проведению ГИА, </w:t>
      </w:r>
    </w:p>
    <w:p>
      <w:pPr>
        <w:pStyle w:val="Normal"/>
        <w:suppressAutoHyphens w:val="false"/>
        <w:spacing w:lineRule="auto" w:line="276"/>
        <w:ind w:left="360" w:firstLine="349"/>
        <w:jc w:val="both"/>
        <w:rPr>
          <w:rFonts w:eastAsia="Times New Roman"/>
          <w:sz w:val="28"/>
          <w:szCs w:val="28"/>
          <w:lang w:eastAsia="en-US"/>
        </w:rPr>
      </w:pPr>
      <w:r>
        <w:rPr>
          <w:rFonts w:eastAsia="Times New Roman"/>
          <w:sz w:val="28"/>
          <w:szCs w:val="28"/>
          <w:lang w:eastAsia="en-US"/>
        </w:rPr>
        <w:t>-</w:t>
        <w:tab/>
        <w:t>записи вебинаров, проводятся консультации в дистанционной форме,</w:t>
      </w:r>
    </w:p>
    <w:p>
      <w:pPr>
        <w:pStyle w:val="Normal"/>
        <w:suppressAutoHyphens w:val="false"/>
        <w:spacing w:lineRule="auto" w:line="276"/>
        <w:ind w:left="360" w:firstLine="349"/>
        <w:jc w:val="both"/>
        <w:rPr>
          <w:iCs/>
          <w:sz w:val="28"/>
          <w:szCs w:val="28"/>
          <w:lang w:eastAsia="ru-RU"/>
        </w:rPr>
      </w:pPr>
      <w:r>
        <w:rPr>
          <w:rFonts w:eastAsia="Times New Roman"/>
          <w:sz w:val="28"/>
          <w:szCs w:val="28"/>
          <w:lang w:eastAsia="en-US"/>
        </w:rPr>
        <w:t>-</w:t>
        <w:tab/>
      </w:r>
      <w:r>
        <w:rPr>
          <w:bCs/>
          <w:sz w:val="28"/>
          <w:szCs w:val="28"/>
        </w:rPr>
        <w:t xml:space="preserve">трансляция эффективных педагогических практик ОО с наиболее высокими результатами ЕГЭ (онлайн-выступления педагогов), </w:t>
      </w:r>
    </w:p>
    <w:p>
      <w:pPr>
        <w:pStyle w:val="Normal"/>
        <w:suppressAutoHyphens w:val="false"/>
        <w:spacing w:lineRule="auto" w:line="276"/>
        <w:ind w:left="360" w:firstLine="349"/>
        <w:jc w:val="both"/>
        <w:rPr>
          <w:iCs/>
          <w:sz w:val="28"/>
          <w:szCs w:val="28"/>
          <w:lang w:eastAsia="ru-RU"/>
        </w:rPr>
      </w:pPr>
      <w:r>
        <w:rPr>
          <w:iCs/>
          <w:sz w:val="28"/>
          <w:szCs w:val="28"/>
          <w:lang w:eastAsia="ru-RU"/>
        </w:rPr>
        <w:t>-</w:t>
        <w:tab/>
      </w:r>
      <w:r>
        <w:rPr>
          <w:rFonts w:eastAsia="Times New Roman"/>
          <w:sz w:val="28"/>
          <w:szCs w:val="28"/>
          <w:lang w:eastAsia="en-US"/>
        </w:rPr>
        <w:t xml:space="preserve">инициирование и сопровождение совместной разработки участниками сетевых сообществ методических и дидактических материалов, программных продуктов для использования их в образовательной деятельности, в том числе при подготовке обучающихся к ГИА. </w:t>
      </w:r>
    </w:p>
    <w:p>
      <w:pPr>
        <w:pStyle w:val="Normal"/>
        <w:spacing w:lineRule="auto" w:line="276"/>
        <w:rPr>
          <w:color w:val="C00000"/>
          <w:lang w:eastAsia="ru-RU"/>
        </w:rPr>
      </w:pPr>
      <w:r>
        <w:rPr>
          <w:color w:val="C00000"/>
          <w:lang w:eastAsia="ru-RU"/>
        </w:rPr>
      </w:r>
    </w:p>
    <w:p>
      <w:pPr>
        <w:pStyle w:val="112"/>
        <w:tabs>
          <w:tab w:val="clear" w:pos="0"/>
        </w:tabs>
        <w:spacing w:before="0" w:after="0"/>
        <w:rPr>
          <w:i/>
          <w:i/>
          <w:iCs/>
        </w:rPr>
      </w:pPr>
      <w:r>
        <w:rPr>
          <w:i/>
          <w:iCs/>
        </w:rPr>
      </w:r>
    </w:p>
    <w:p>
      <w:pPr>
        <w:pStyle w:val="112"/>
        <w:tabs>
          <w:tab w:val="clear" w:pos="0"/>
        </w:tabs>
        <w:spacing w:before="0" w:after="0"/>
        <w:rPr/>
      </w:pPr>
      <w:r>
        <w:rPr/>
        <w:t xml:space="preserve">СОСТАВИТЕЛИ ОТЧЕТА: </w:t>
      </w:r>
    </w:p>
    <w:p>
      <w:pPr>
        <w:pStyle w:val="Normal"/>
        <w:ind w:right="-284" w:hanging="0"/>
        <w:jc w:val="center"/>
        <w:rPr>
          <w:sz w:val="28"/>
          <w:szCs w:val="28"/>
        </w:rPr>
      </w:pPr>
      <w:r>
        <w:rPr>
          <w:sz w:val="28"/>
          <w:szCs w:val="28"/>
        </w:rPr>
        <w:t>Наименование организации, проводящей анализ результатов ЕГЭ по предмету Обществознание</w:t>
      </w:r>
    </w:p>
    <w:p>
      <w:pPr>
        <w:pStyle w:val="Normal"/>
        <w:ind w:right="-284" w:hanging="0"/>
        <w:jc w:val="center"/>
        <w:rPr>
          <w:sz w:val="28"/>
          <w:szCs w:val="28"/>
        </w:rPr>
      </w:pPr>
      <w:r>
        <w:rPr>
          <w:sz w:val="28"/>
          <w:szCs w:val="28"/>
        </w:rPr>
      </w:r>
    </w:p>
    <w:tbl>
      <w:tblPr>
        <w:tblW w:w="10359" w:type="dxa"/>
        <w:jc w:val="left"/>
        <w:tblInd w:w="-181" w:type="dxa"/>
        <w:tblLayout w:type="fixed"/>
        <w:tblCellMar>
          <w:top w:w="0" w:type="dxa"/>
          <w:left w:w="103" w:type="dxa"/>
          <w:bottom w:w="0" w:type="dxa"/>
          <w:right w:w="108" w:type="dxa"/>
        </w:tblCellMar>
        <w:tblLook w:firstRow="0" w:noVBand="0" w:lastRow="0" w:firstColumn="0" w:lastColumn="0" w:noHBand="0" w:val="0000"/>
      </w:tblPr>
      <w:tblGrid>
        <w:gridCol w:w="396"/>
        <w:gridCol w:w="3317"/>
        <w:gridCol w:w="3318"/>
        <w:gridCol w:w="3327"/>
      </w:tblGrid>
      <w:tr>
        <w:trPr/>
        <w:tc>
          <w:tcPr>
            <w:tcW w:w="396" w:type="dxa"/>
            <w:tcBorders>
              <w:top w:val="single" w:sz="4" w:space="0" w:color="000000"/>
              <w:left w:val="single" w:sz="4" w:space="0" w:color="000000"/>
              <w:bottom w:val="single" w:sz="4" w:space="0" w:color="000000"/>
            </w:tcBorders>
            <w:shd w:color="auto" w:fill="auto" w:val="clear"/>
          </w:tcPr>
          <w:p>
            <w:pPr>
              <w:pStyle w:val="Normal"/>
              <w:widowControl w:val="false"/>
              <w:snapToGrid w:val="false"/>
              <w:jc w:val="both"/>
              <w:rPr>
                <w:i/>
                <w:i/>
                <w:iCs/>
              </w:rPr>
            </w:pPr>
            <w:r>
              <w:rPr>
                <w:i/>
                <w:iCs/>
              </w:rPr>
            </w:r>
          </w:p>
        </w:tc>
        <w:tc>
          <w:tcPr>
            <w:tcW w:w="3317" w:type="dxa"/>
            <w:tcBorders>
              <w:top w:val="single" w:sz="4" w:space="0" w:color="000000"/>
              <w:left w:val="single" w:sz="4" w:space="0" w:color="000000"/>
              <w:bottom w:val="single" w:sz="4" w:space="0" w:color="000000"/>
            </w:tcBorders>
            <w:shd w:color="auto" w:fill="auto" w:val="clear"/>
          </w:tcPr>
          <w:p>
            <w:pPr>
              <w:pStyle w:val="Normal"/>
              <w:widowControl w:val="false"/>
              <w:jc w:val="both"/>
              <w:rPr>
                <w:i/>
                <w:i/>
                <w:iCs/>
              </w:rPr>
            </w:pPr>
            <w:r>
              <w:rPr>
                <w:i/>
                <w:iCs/>
              </w:rPr>
              <w:t>Ответственный специалист, выполнявший анализ результатов ЕГЭ по предмету</w:t>
            </w:r>
            <w:r>
              <w:rPr>
                <w:rStyle w:val="Style21"/>
                <w:i/>
                <w:iCs/>
              </w:rPr>
              <w:footnoteReference w:id="10"/>
            </w:r>
            <w:r>
              <w:rPr>
                <w:rStyle w:val="Style21"/>
                <w:i/>
                <w:iCs/>
              </w:rPr>
              <w:t xml:space="preserve"> QUOTE</w:t>
            </w:r>
          </w:p>
        </w:tc>
        <w:tc>
          <w:tcPr>
            <w:tcW w:w="3318" w:type="dxa"/>
            <w:tcBorders>
              <w:top w:val="single" w:sz="4" w:space="0" w:color="000000"/>
              <w:left w:val="single" w:sz="4" w:space="0" w:color="000000"/>
              <w:bottom w:val="single" w:sz="4" w:space="0" w:color="000000"/>
            </w:tcBorders>
            <w:shd w:color="auto" w:fill="auto" w:val="clear"/>
          </w:tcPr>
          <w:p>
            <w:pPr>
              <w:pStyle w:val="Normal"/>
              <w:widowControl w:val="false"/>
              <w:jc w:val="both"/>
              <w:rPr/>
            </w:pPr>
            <w:r>
              <w:rPr>
                <w:i/>
                <w:iCs/>
              </w:rPr>
              <w:t>ФИО, место работы, должность, ученая степень, ученое звание</w:t>
            </w:r>
          </w:p>
        </w:tc>
        <w:tc>
          <w:tcPr>
            <w:tcW w:w="33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i/>
                <w:iCs/>
              </w:rPr>
              <w:t>Принадлежность специалиста к региональной ПК по предмету (при наличии)</w:t>
            </w:r>
          </w:p>
        </w:tc>
      </w:tr>
      <w:tr>
        <w:trPr/>
        <w:tc>
          <w:tcPr>
            <w:tcW w:w="396" w:type="dxa"/>
            <w:tcBorders>
              <w:top w:val="single" w:sz="4" w:space="0" w:color="000000"/>
              <w:left w:val="single" w:sz="4" w:space="0" w:color="000000"/>
              <w:bottom w:val="single" w:sz="4" w:space="0" w:color="000000"/>
            </w:tcBorders>
            <w:shd w:color="auto" w:fill="auto" w:val="clear"/>
          </w:tcPr>
          <w:p>
            <w:pPr>
              <w:pStyle w:val="Normal"/>
              <w:widowControl w:val="false"/>
              <w:jc w:val="both"/>
              <w:rPr/>
            </w:pPr>
            <w:r>
              <w:rPr>
                <w:i/>
                <w:iCs/>
              </w:rPr>
              <w:t>1.</w:t>
            </w:r>
          </w:p>
        </w:tc>
        <w:tc>
          <w:tcPr>
            <w:tcW w:w="3317" w:type="dxa"/>
            <w:tcBorders>
              <w:top w:val="single" w:sz="4" w:space="0" w:color="000000"/>
              <w:left w:val="single" w:sz="4" w:space="0" w:color="000000"/>
              <w:bottom w:val="single" w:sz="4" w:space="0" w:color="000000"/>
            </w:tcBorders>
            <w:shd w:color="auto" w:fill="auto" w:val="clear"/>
          </w:tcPr>
          <w:p>
            <w:pPr>
              <w:pStyle w:val="Normal"/>
              <w:widowControl w:val="false"/>
              <w:snapToGrid w:val="false"/>
              <w:jc w:val="both"/>
              <w:rPr>
                <w:i/>
                <w:i/>
                <w:iCs/>
              </w:rPr>
            </w:pPr>
            <w:r>
              <w:rPr>
                <w:i/>
                <w:iCs/>
              </w:rPr>
            </w:r>
          </w:p>
        </w:tc>
        <w:tc>
          <w:tcPr>
            <w:tcW w:w="3318" w:type="dxa"/>
            <w:tcBorders>
              <w:top w:val="single" w:sz="4" w:space="0" w:color="000000"/>
              <w:left w:val="single" w:sz="4" w:space="0" w:color="000000"/>
              <w:bottom w:val="single" w:sz="4" w:space="0" w:color="000000"/>
            </w:tcBorders>
            <w:shd w:color="auto" w:fill="auto" w:val="clear"/>
          </w:tcPr>
          <w:p>
            <w:pPr>
              <w:pStyle w:val="Normal"/>
              <w:widowControl w:val="false"/>
              <w:snapToGrid w:val="false"/>
              <w:jc w:val="both"/>
              <w:rPr>
                <w:i/>
                <w:i/>
                <w:iCs/>
              </w:rPr>
            </w:pPr>
            <w:r>
              <w:rPr>
                <w:i/>
                <w:iCs/>
              </w:rPr>
            </w:r>
          </w:p>
        </w:tc>
        <w:tc>
          <w:tcPr>
            <w:tcW w:w="33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both"/>
              <w:rPr>
                <w:i/>
                <w:i/>
                <w:iCs/>
              </w:rPr>
            </w:pPr>
            <w:r>
              <w:rPr>
                <w:i/>
                <w:iCs/>
              </w:rPr>
            </w:r>
          </w:p>
        </w:tc>
      </w:tr>
      <w:tr>
        <w:trPr/>
        <w:tc>
          <w:tcPr>
            <w:tcW w:w="396" w:type="dxa"/>
            <w:tcBorders>
              <w:top w:val="single" w:sz="4" w:space="0" w:color="000000"/>
              <w:left w:val="single" w:sz="4" w:space="0" w:color="000000"/>
              <w:bottom w:val="single" w:sz="4" w:space="0" w:color="000000"/>
            </w:tcBorders>
            <w:shd w:color="auto" w:fill="auto" w:val="clear"/>
          </w:tcPr>
          <w:p>
            <w:pPr>
              <w:pStyle w:val="Normal"/>
              <w:widowControl w:val="false"/>
              <w:snapToGrid w:val="false"/>
              <w:jc w:val="both"/>
              <w:rPr>
                <w:i/>
                <w:i/>
                <w:iCs/>
              </w:rPr>
            </w:pPr>
            <w:r>
              <w:rPr>
                <w:i/>
                <w:iCs/>
              </w:rPr>
            </w:r>
          </w:p>
        </w:tc>
        <w:tc>
          <w:tcPr>
            <w:tcW w:w="3317" w:type="dxa"/>
            <w:tcBorders>
              <w:top w:val="single" w:sz="4" w:space="0" w:color="000000"/>
              <w:left w:val="single" w:sz="4" w:space="0" w:color="000000"/>
              <w:bottom w:val="single" w:sz="4" w:space="0" w:color="000000"/>
            </w:tcBorders>
            <w:shd w:color="auto" w:fill="auto" w:val="clear"/>
          </w:tcPr>
          <w:p>
            <w:pPr>
              <w:pStyle w:val="Normal"/>
              <w:widowControl w:val="false"/>
              <w:jc w:val="both"/>
              <w:rPr/>
            </w:pPr>
            <w:r>
              <w:rPr>
                <w:i/>
                <w:iCs/>
              </w:rPr>
              <w:t>Специалисты, привлекаемые к анализу результатов ЕГЭ по предмету</w:t>
            </w:r>
          </w:p>
        </w:tc>
        <w:tc>
          <w:tcPr>
            <w:tcW w:w="3318" w:type="dxa"/>
            <w:tcBorders>
              <w:top w:val="single" w:sz="4" w:space="0" w:color="000000"/>
              <w:left w:val="single" w:sz="4" w:space="0" w:color="000000"/>
              <w:bottom w:val="single" w:sz="4" w:space="0" w:color="000000"/>
            </w:tcBorders>
            <w:shd w:color="auto" w:fill="auto" w:val="clear"/>
          </w:tcPr>
          <w:p>
            <w:pPr>
              <w:pStyle w:val="Normal"/>
              <w:widowControl w:val="false"/>
              <w:jc w:val="both"/>
              <w:rPr/>
            </w:pPr>
            <w:r>
              <w:rPr>
                <w:i/>
                <w:iCs/>
              </w:rPr>
              <w:t>ФИО, место работы, должность, ученая степень, ученое звание</w:t>
            </w:r>
          </w:p>
        </w:tc>
        <w:tc>
          <w:tcPr>
            <w:tcW w:w="33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pPr>
            <w:r>
              <w:rPr>
                <w:i/>
                <w:iCs/>
              </w:rPr>
              <w:t>Принадлежность специалиста к региональной ПК по предмету (при наличии)</w:t>
            </w:r>
          </w:p>
        </w:tc>
      </w:tr>
      <w:tr>
        <w:trPr/>
        <w:tc>
          <w:tcPr>
            <w:tcW w:w="396" w:type="dxa"/>
            <w:tcBorders>
              <w:top w:val="single" w:sz="4" w:space="0" w:color="000000"/>
              <w:left w:val="single" w:sz="4" w:space="0" w:color="000000"/>
              <w:bottom w:val="single" w:sz="4" w:space="0" w:color="000000"/>
            </w:tcBorders>
            <w:shd w:color="auto" w:fill="auto" w:val="clear"/>
          </w:tcPr>
          <w:p>
            <w:pPr>
              <w:pStyle w:val="Normal"/>
              <w:widowControl w:val="false"/>
              <w:jc w:val="both"/>
              <w:rPr/>
            </w:pPr>
            <w:r>
              <w:rPr>
                <w:i/>
                <w:iCs/>
              </w:rPr>
              <w:t>1.</w:t>
            </w:r>
          </w:p>
        </w:tc>
        <w:tc>
          <w:tcPr>
            <w:tcW w:w="3317" w:type="dxa"/>
            <w:tcBorders>
              <w:top w:val="single" w:sz="4" w:space="0" w:color="000000"/>
              <w:left w:val="single" w:sz="4" w:space="0" w:color="000000"/>
              <w:bottom w:val="single" w:sz="4" w:space="0" w:color="000000"/>
            </w:tcBorders>
            <w:shd w:color="auto" w:fill="auto" w:val="clear"/>
          </w:tcPr>
          <w:p>
            <w:pPr>
              <w:pStyle w:val="Normal"/>
              <w:widowControl w:val="false"/>
              <w:snapToGrid w:val="false"/>
              <w:jc w:val="both"/>
              <w:rPr>
                <w:i/>
                <w:i/>
                <w:iCs/>
              </w:rPr>
            </w:pPr>
            <w:r>
              <w:rPr>
                <w:i/>
                <w:iCs/>
              </w:rPr>
            </w:r>
          </w:p>
        </w:tc>
        <w:tc>
          <w:tcPr>
            <w:tcW w:w="3318" w:type="dxa"/>
            <w:tcBorders>
              <w:top w:val="single" w:sz="4" w:space="0" w:color="000000"/>
              <w:left w:val="single" w:sz="4" w:space="0" w:color="000000"/>
              <w:bottom w:val="single" w:sz="4" w:space="0" w:color="000000"/>
            </w:tcBorders>
            <w:shd w:color="auto" w:fill="auto" w:val="clear"/>
          </w:tcPr>
          <w:p>
            <w:pPr>
              <w:pStyle w:val="Normal"/>
              <w:widowControl w:val="false"/>
              <w:snapToGrid w:val="false"/>
              <w:jc w:val="both"/>
              <w:rPr>
                <w:i/>
                <w:i/>
                <w:iCs/>
              </w:rPr>
            </w:pPr>
            <w:r>
              <w:rPr>
                <w:i/>
                <w:iCs/>
              </w:rPr>
            </w:r>
          </w:p>
        </w:tc>
        <w:tc>
          <w:tcPr>
            <w:tcW w:w="33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both"/>
              <w:rPr>
                <w:i/>
                <w:i/>
                <w:iCs/>
              </w:rPr>
            </w:pPr>
            <w:r>
              <w:rPr>
                <w:i/>
                <w:iCs/>
              </w:rPr>
            </w:r>
          </w:p>
        </w:tc>
      </w:tr>
      <w:tr>
        <w:trPr/>
        <w:tc>
          <w:tcPr>
            <w:tcW w:w="396" w:type="dxa"/>
            <w:tcBorders>
              <w:top w:val="single" w:sz="4" w:space="0" w:color="000000"/>
              <w:left w:val="single" w:sz="4" w:space="0" w:color="000000"/>
              <w:bottom w:val="single" w:sz="4" w:space="0" w:color="000000"/>
            </w:tcBorders>
            <w:shd w:color="auto" w:fill="auto" w:val="clear"/>
          </w:tcPr>
          <w:p>
            <w:pPr>
              <w:pStyle w:val="Normal"/>
              <w:widowControl w:val="false"/>
              <w:jc w:val="both"/>
              <w:rPr/>
            </w:pPr>
            <w:r>
              <w:rPr>
                <w:i/>
                <w:iCs/>
              </w:rPr>
              <w:t>2.</w:t>
            </w:r>
          </w:p>
        </w:tc>
        <w:tc>
          <w:tcPr>
            <w:tcW w:w="3317" w:type="dxa"/>
            <w:tcBorders>
              <w:top w:val="single" w:sz="4" w:space="0" w:color="000000"/>
              <w:left w:val="single" w:sz="4" w:space="0" w:color="000000"/>
              <w:bottom w:val="single" w:sz="4" w:space="0" w:color="000000"/>
            </w:tcBorders>
            <w:shd w:color="auto" w:fill="auto" w:val="clear"/>
          </w:tcPr>
          <w:p>
            <w:pPr>
              <w:pStyle w:val="Normal"/>
              <w:widowControl w:val="false"/>
              <w:jc w:val="both"/>
              <w:rPr/>
            </w:pPr>
            <w:r>
              <w:rPr>
                <w:i/>
                <w:iCs/>
              </w:rPr>
              <w:t>…</w:t>
            </w:r>
          </w:p>
        </w:tc>
        <w:tc>
          <w:tcPr>
            <w:tcW w:w="3318" w:type="dxa"/>
            <w:tcBorders>
              <w:top w:val="single" w:sz="4" w:space="0" w:color="000000"/>
              <w:left w:val="single" w:sz="4" w:space="0" w:color="000000"/>
              <w:bottom w:val="single" w:sz="4" w:space="0" w:color="000000"/>
            </w:tcBorders>
            <w:shd w:color="auto" w:fill="auto" w:val="clear"/>
          </w:tcPr>
          <w:p>
            <w:pPr>
              <w:pStyle w:val="Normal"/>
              <w:widowControl w:val="false"/>
              <w:snapToGrid w:val="false"/>
              <w:jc w:val="both"/>
              <w:rPr>
                <w:i/>
                <w:i/>
                <w:iCs/>
              </w:rPr>
            </w:pPr>
            <w:r>
              <w:rPr>
                <w:i/>
                <w:iCs/>
              </w:rPr>
              <w:t xml:space="preserve">Курныгина Ирина Александровна, методист сектора предметных областей </w:t>
            </w:r>
            <w:r>
              <w:rPr>
                <w:bCs/>
                <w:i/>
                <w:iCs/>
              </w:rPr>
              <w:t>ЦНППМПР  АОУ ВО ДПО «ВИРО»</w:t>
            </w:r>
          </w:p>
        </w:tc>
        <w:tc>
          <w:tcPr>
            <w:tcW w:w="332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napToGrid w:val="false"/>
              <w:jc w:val="both"/>
              <w:rPr>
                <w:i/>
                <w:i/>
                <w:iCs/>
              </w:rPr>
            </w:pPr>
            <w:r>
              <w:rPr>
                <w:i/>
                <w:iCs/>
              </w:rPr>
              <w:t>Эксперт предметной комиссии по обществознанию Вологодской области</w:t>
            </w:r>
          </w:p>
        </w:tc>
      </w:tr>
    </w:tbl>
    <w:p>
      <w:pPr>
        <w:pStyle w:val="Normal"/>
        <w:rPr/>
      </w:pPr>
      <w:r>
        <w:rPr/>
      </w:r>
    </w:p>
    <w:sectPr>
      <w:footerReference w:type="default" r:id="rId19"/>
      <w:footnotePr>
        <w:numFmt w:val="decimal"/>
      </w:footnotePr>
      <w:type w:val="nextPage"/>
      <w:pgSz w:w="11906" w:h="16838"/>
      <w:pgMar w:left="1135" w:right="567" w:header="0" w:top="709" w:footer="709"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Courier New">
    <w:charset w:val="cc"/>
    <w:family w:val="roman"/>
    <w:pitch w:val="variable"/>
  </w:font>
  <w:font w:name="Wingdings">
    <w:charset w:val="cc"/>
    <w:family w:val="roman"/>
    <w:pitch w:val="variable"/>
  </w:font>
  <w:font w:name="Symbol">
    <w:charset w:val="cc"/>
    <w:family w:val="roman"/>
    <w:pitch w:val="variable"/>
  </w:font>
  <w:font w:name="Tempus Sans ITC">
    <w:charset w:val="cc"/>
    <w:family w:val="roman"/>
    <w:pitch w:val="variable"/>
  </w:font>
  <w:font w:name="Calibri">
    <w:charset w:val="cc"/>
    <w:family w:val="roman"/>
    <w:pitch w:val="variable"/>
  </w:font>
  <w:font w:name="Tahoma">
    <w:charset w:val="cc"/>
    <w:family w:val="roman"/>
    <w:pitch w:val="variable"/>
  </w:font>
  <w:font w:name="Liberation Sans">
    <w:altName w:val="Arial"/>
    <w:charset w:val="cc"/>
    <w:family w:val="swiss"/>
    <w:pitch w:val="variable"/>
  </w:font>
  <w:font w:name="Arial">
    <w:charset w:val="cc"/>
    <w:family w:val="roman"/>
    <w:pitch w:val="variable"/>
  </w:font>
  <w:font w:name="TimesNewRomanPSMT">
    <w:charset w:val="cc"/>
    <w:family w:val="roman"/>
    <w:pitch w:val="variable"/>
  </w:font>
  <w:font w:name="YS Text">
    <w:charset w:val="cc"/>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113"/>
      <w:jc w:val="right"/>
      <w:rPr/>
    </w:pPr>
    <w:r>
      <w:rPr>
        <w:rFonts w:cs="Times New Roman" w:ascii="Times New Roman" w:hAnsi="Times New Roman"/>
        <w:sz w:val="24"/>
      </w:rPr>
      <w:fldChar w:fldCharType="begin"/>
    </w:r>
    <w:r>
      <w:rPr>
        <w:sz w:val="24"/>
        <w:rFonts w:cs="Times New Roman" w:ascii="Times New Roman" w:hAnsi="Times New Roman"/>
      </w:rPr>
      <w:instrText> PAGE </w:instrText>
    </w:r>
    <w:r>
      <w:rPr>
        <w:sz w:val="24"/>
        <w:rFonts w:cs="Times New Roman" w:ascii="Times New Roman" w:hAnsi="Times New Roman"/>
      </w:rPr>
      <w:fldChar w:fldCharType="separate"/>
    </w:r>
    <w:r>
      <w:rPr>
        <w:sz w:val="24"/>
        <w:rFonts w:cs="Times New Roman" w:ascii="Times New Roman" w:hAnsi="Times New Roman"/>
      </w:rPr>
      <w:t>2</w:t>
    </w:r>
    <w:r>
      <w:rPr>
        <w:sz w:val="24"/>
        <w:rFonts w:cs="Times New Roman" w:ascii="Times New Roman" w:hAnsi="Times New Roman"/>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separator/>
      </w:r>
    </w:p>
  </w:footnote>
  <w:footnote w:id="1" w:type="continuationSeparator">
    <w:p>
      <w:pPr>
        <w:rPr>
          <w:sz w:val="12"/>
        </w:rPr>
      </w:pPr>
      <w:r>
        <w:continuationSeparator/>
      </w:r>
    </w:p>
  </w:footnote>
  <w:footnote w:id="2">
    <w:p>
      <w:pPr>
        <w:pStyle w:val="110"/>
        <w:widowControl w:val="false"/>
        <w:rPr/>
      </w:pPr>
      <w:r>
        <w:rPr>
          <w:rStyle w:val="Style13"/>
        </w:rPr>
        <w:footnoteRef/>
      </w:r>
      <w:r>
        <w:rPr>
          <w:rStyle w:val="Style13"/>
        </w:rPr>
        <w:tab/>
      </w:r>
      <w:r>
        <w:rPr>
          <w:rStyle w:val="Style13"/>
          <w:rFonts w:ascii="Times New Roman" w:hAnsi="Times New Roman"/>
        </w:rPr>
        <w:tab/>
      </w:r>
      <w:r>
        <w:rPr>
          <w:rFonts w:eastAsia="Times New Roman" w:cs="Times New Roman" w:ascii="Times New Roman" w:hAnsi="Times New Roman"/>
        </w:rPr>
        <w:tab/>
      </w:r>
      <w:r>
        <w:rPr>
          <w:rFonts w:cs="Times New Roman" w:ascii="Times New Roman" w:hAnsi="Times New Roman"/>
        </w:rPr>
        <w:t>от количества ВТГ данной ОО</w:t>
      </w:r>
    </w:p>
    <w:p>
      <w:pPr>
        <w:pStyle w:val="110"/>
        <w:widowControl w:val="false"/>
        <w:rPr/>
      </w:pPr>
      <w:r>
        <w:rPr/>
        <w:drawing>
          <wp:inline distT="0" distB="0" distL="0" distR="0">
            <wp:extent cx="876935" cy="238760"/>
            <wp:effectExtent l="0" t="0" r="0" b="0"/>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1"/>
                    <a:stretch>
                      <a:fillRect/>
                    </a:stretch>
                  </pic:blipFill>
                  <pic:spPr bwMode="auto">
                    <a:xfrm>
                      <a:off x="0" y="0"/>
                      <a:ext cx="876935" cy="238760"/>
                    </a:xfrm>
                    <a:prstGeom prst="rect">
                      <a:avLst/>
                    </a:prstGeom>
                  </pic:spPr>
                </pic:pic>
              </a:graphicData>
            </a:graphic>
          </wp:inline>
        </w:drawing>
      </w:r>
    </w:p>
  </w:footnote>
  <w:footnote w:id="3">
    <w:p>
      <w:pPr>
        <w:pStyle w:val="110"/>
        <w:rPr/>
      </w:pPr>
      <w:r>
        <w:rPr>
          <w:rStyle w:val="Style13"/>
        </w:rPr>
        <w:footnoteRef/>
      </w:r>
      <w:r>
        <w:rPr>
          <w:rStyle w:val="Style13"/>
        </w:rPr>
        <w:tab/>
      </w:r>
      <w:r>
        <w:rPr>
          <w:rStyle w:val="Style13"/>
          <w:rFonts w:ascii="Times New Roman" w:hAnsi="Times New Roman"/>
        </w:rPr>
        <w:tab/>
      </w:r>
      <w:r>
        <w:rPr>
          <w:rFonts w:eastAsia="Times New Roman" w:cs="Times New Roman" w:ascii="Times New Roman" w:hAnsi="Times New Roman"/>
        </w:rPr>
        <w:tab/>
      </w:r>
      <w:r>
        <w:rPr>
          <w:rFonts w:cs="Times New Roman" w:ascii="Times New Roman" w:hAnsi="Times New Roman"/>
        </w:rPr>
        <w:t>Перечень категорий ОО может быть дополнен с учетом специфики региональной системы образования</w:t>
      </w:r>
    </w:p>
    <w:p>
      <w:pPr>
        <w:pStyle w:val="110"/>
        <w:rPr/>
      </w:pPr>
      <w:r>
        <w:rPr/>
        <w:drawing>
          <wp:inline distT="0" distB="0" distL="0" distR="0">
            <wp:extent cx="876935" cy="238760"/>
            <wp:effectExtent l="0" t="0" r="0" b="0"/>
            <wp:docPr id="3"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5" descr=""/>
                    <pic:cNvPicPr>
                      <a:picLocks noChangeAspect="1" noChangeArrowheads="1"/>
                    </pic:cNvPicPr>
                  </pic:nvPicPr>
                  <pic:blipFill>
                    <a:blip r:embed="rId2"/>
                    <a:stretch>
                      <a:fillRect/>
                    </a:stretch>
                  </pic:blipFill>
                  <pic:spPr bwMode="auto">
                    <a:xfrm>
                      <a:off x="0" y="0"/>
                      <a:ext cx="876935" cy="238760"/>
                    </a:xfrm>
                    <a:prstGeom prst="rect">
                      <a:avLst/>
                    </a:prstGeom>
                  </pic:spPr>
                </pic:pic>
              </a:graphicData>
            </a:graphic>
          </wp:inline>
        </w:drawing>
      </w:r>
    </w:p>
  </w:footnote>
  <w:footnote w:id="4">
    <w:p>
      <w:pPr>
        <w:pStyle w:val="110"/>
        <w:rPr/>
      </w:pPr>
      <w:r>
        <w:rPr>
          <w:rStyle w:val="Style13"/>
        </w:rPr>
        <w:footnoteRef/>
      </w:r>
      <w:r>
        <w:rPr>
          <w:rStyle w:val="Style13"/>
        </w:rPr>
        <w:tab/>
      </w:r>
      <w:r>
        <w:rPr>
          <w:rStyle w:val="Style13"/>
          <w:rFonts w:ascii="Times New Roman" w:hAnsi="Times New Roman"/>
        </w:rPr>
        <w:tab/>
      </w:r>
      <w:r>
        <w:rPr>
          <w:rFonts w:eastAsia="Times New Roman" w:cs="Times New Roman" w:ascii="Times New Roman" w:hAnsi="Times New Roman"/>
        </w:rPr>
        <w:tab/>
      </w:r>
      <w:r>
        <w:rPr>
          <w:rFonts w:cs="Times New Roman" w:ascii="Times New Roman" w:hAnsi="Times New Roman"/>
        </w:rPr>
        <w:t xml:space="preserve">Сравнение результатов по ОО проводится при условии количества участников экзамена от ОО не менее 10. </w:t>
      </w:r>
    </w:p>
    <w:p>
      <w:pPr>
        <w:pStyle w:val="110"/>
        <w:rPr/>
      </w:pPr>
      <w:r>
        <w:rPr/>
        <w:drawing>
          <wp:inline distT="0" distB="0" distL="0" distR="0">
            <wp:extent cx="876935" cy="238760"/>
            <wp:effectExtent l="0" t="0" r="0" b="0"/>
            <wp:docPr id="4"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6" descr=""/>
                    <pic:cNvPicPr>
                      <a:picLocks noChangeAspect="1" noChangeArrowheads="1"/>
                    </pic:cNvPicPr>
                  </pic:nvPicPr>
                  <pic:blipFill>
                    <a:blip r:embed="rId3"/>
                    <a:stretch>
                      <a:fillRect/>
                    </a:stretch>
                  </pic:blipFill>
                  <pic:spPr bwMode="auto">
                    <a:xfrm>
                      <a:off x="0" y="0"/>
                      <a:ext cx="876935" cy="238760"/>
                    </a:xfrm>
                    <a:prstGeom prst="rect">
                      <a:avLst/>
                    </a:prstGeom>
                  </pic:spPr>
                </pic:pic>
              </a:graphicData>
            </a:graphic>
          </wp:inline>
        </w:drawing>
      </w:r>
    </w:p>
  </w:footnote>
  <w:footnote w:id="5">
    <w:p>
      <w:pPr>
        <w:pStyle w:val="110"/>
        <w:jc w:val="both"/>
        <w:rPr/>
      </w:pPr>
      <w:r>
        <w:rPr>
          <w:rStyle w:val="Style13"/>
        </w:rPr>
        <w:footnoteRef/>
      </w:r>
      <w:r>
        <w:rPr>
          <w:rStyle w:val="Style13"/>
        </w:rPr>
        <w:tab/>
      </w:r>
      <w:r>
        <w:rPr>
          <w:rStyle w:val="Style13"/>
          <w:rFonts w:ascii="Times New Roman" w:hAnsi="Times New Roman"/>
        </w:rPr>
        <w:tab/>
      </w:r>
      <w:r>
        <w:rPr>
          <w:rFonts w:eastAsia="Times New Roman" w:cs="Times New Roman" w:ascii="Times New Roman" w:hAnsi="Times New Roman"/>
        </w:rPr>
        <w:tab/>
      </w:r>
      <w:r>
        <w:rPr>
          <w:rFonts w:cs="Times New Roman" w:ascii="Times New Roman" w:hAnsi="Times New Roman"/>
        </w:rPr>
        <w:t xml:space="preserve">Сравнение результатов по ОО проводится при условии количества участников экзамена по предмету </w:t>
        <w:br/>
        <w:t>не менее 10.</w:t>
      </w:r>
    </w:p>
    <w:p>
      <w:pPr>
        <w:pStyle w:val="110"/>
        <w:rPr/>
      </w:pPr>
      <w:r>
        <w:rPr/>
        <w:drawing>
          <wp:inline distT="0" distB="0" distL="0" distR="0">
            <wp:extent cx="876935" cy="238760"/>
            <wp:effectExtent l="0" t="0" r="0" b="0"/>
            <wp:docPr id="5"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7" descr=""/>
                    <pic:cNvPicPr>
                      <a:picLocks noChangeAspect="1" noChangeArrowheads="1"/>
                    </pic:cNvPicPr>
                  </pic:nvPicPr>
                  <pic:blipFill>
                    <a:blip r:embed="rId4"/>
                    <a:stretch>
                      <a:fillRect/>
                    </a:stretch>
                  </pic:blipFill>
                  <pic:spPr bwMode="auto">
                    <a:xfrm>
                      <a:off x="0" y="0"/>
                      <a:ext cx="876935" cy="238760"/>
                    </a:xfrm>
                    <a:prstGeom prst="rect">
                      <a:avLst/>
                    </a:prstGeom>
                  </pic:spPr>
                </pic:pic>
              </a:graphicData>
            </a:graphic>
          </wp:inline>
        </w:drawing>
      </w:r>
    </w:p>
  </w:footnote>
  <w:footnote w:id="6">
    <w:p>
      <w:pPr>
        <w:pStyle w:val="110"/>
        <w:rPr/>
      </w:pPr>
      <w:r>
        <w:rPr>
          <w:rStyle w:val="Style13"/>
        </w:rPr>
        <w:footnoteRef/>
      </w:r>
      <w:r>
        <w:rPr>
          <w:rStyle w:val="Style13"/>
        </w:rPr>
        <w:tab/>
      </w:r>
      <w:r>
        <w:rPr>
          <w:rStyle w:val="Style13"/>
          <w:rFonts w:ascii="Times New Roman" w:hAnsi="Times New Roman"/>
        </w:rPr>
        <w:tab/>
      </w:r>
      <w:r>
        <w:rPr>
          <w:rFonts w:eastAsia="Times New Roman" w:cs="Times New Roman" w:ascii="Times New Roman" w:hAnsi="Times New Roman"/>
        </w:rPr>
        <w:tab/>
      </w:r>
      <w:r>
        <w:rPr>
          <w:rFonts w:cs="Times New Roman" w:ascii="Times New Roman" w:hAnsi="Times New Roman"/>
        </w:rPr>
        <w:t>При формировании отчетов по иностранным языкам рекомендуется составлять отчеты отдельно по устной и по письменной части экзамена.</w:t>
      </w:r>
    </w:p>
    <w:p>
      <w:pPr>
        <w:pStyle w:val="110"/>
        <w:rPr/>
      </w:pPr>
      <w:r>
        <w:rPr/>
        <w:drawing>
          <wp:inline distT="0" distB="0" distL="0" distR="0">
            <wp:extent cx="876935" cy="238760"/>
            <wp:effectExtent l="0" t="0" r="0" b="0"/>
            <wp:docPr id="6"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8" descr=""/>
                    <pic:cNvPicPr>
                      <a:picLocks noChangeAspect="1" noChangeArrowheads="1"/>
                    </pic:cNvPicPr>
                  </pic:nvPicPr>
                  <pic:blipFill>
                    <a:blip r:embed="rId5"/>
                    <a:stretch>
                      <a:fillRect/>
                    </a:stretch>
                  </pic:blipFill>
                  <pic:spPr bwMode="auto">
                    <a:xfrm>
                      <a:off x="0" y="0"/>
                      <a:ext cx="876935" cy="238760"/>
                    </a:xfrm>
                    <a:prstGeom prst="rect">
                      <a:avLst/>
                    </a:prstGeom>
                  </pic:spPr>
                </pic:pic>
              </a:graphicData>
            </a:graphic>
          </wp:inline>
        </w:drawing>
      </w:r>
    </w:p>
  </w:footnote>
  <w:footnote w:id="7">
    <w:p>
      <w:pPr>
        <w:pStyle w:val="110"/>
        <w:widowControl w:val="false"/>
        <w:tabs>
          <w:tab w:val="clear" w:pos="708"/>
          <w:tab w:val="left" w:pos="8364" w:leader="none"/>
        </w:tabs>
        <w:jc w:val="both"/>
        <w:rPr/>
      </w:pPr>
      <w:r>
        <w:rPr>
          <w:rStyle w:val="Style13"/>
        </w:rPr>
        <w:footnoteRef/>
      </w:r>
      <w:r>
        <w:rPr>
          <w:rStyle w:val="Style13"/>
        </w:rPr>
        <w:tab/>
      </w:r>
      <w:r>
        <w:rPr>
          <w:rStyle w:val="Style13"/>
          <w:rFonts w:ascii="Times New Roman" w:hAnsi="Times New Roman"/>
        </w:rPr>
        <w:tab/>
      </w:r>
      <w:r>
        <w:rPr>
          <w:rFonts w:eastAsia="Times New Roman" w:cs="Times New Roman" w:ascii="Times New Roman" w:hAnsi="Times New Roman"/>
          <w:sz w:val="22"/>
          <w:szCs w:val="22"/>
        </w:rPr>
        <w:tab/>
      </w:r>
      <w:r>
        <w:rPr>
          <w:rFonts w:cs="Times New Roman" w:ascii="Times New Roman" w:hAnsi="Times New Roman"/>
          <w:sz w:val="22"/>
          <w:szCs w:val="22"/>
        </w:rPr>
        <w:t xml:space="preserve">Вычисляется по формуле </w:t>
      </w:r>
      <w:r>
        <w:fldChar w:fldCharType="begin"/>
      </w:r>
      <w:r>
        <w:rPr>
          <w:sz w:val="22"/>
          <w:szCs w:val="22"/>
          <w:rFonts w:cs="Times New Roman" w:ascii="Times New Roman" w:hAnsi="Times New Roman"/>
        </w:rPr>
        <w:instrText>QUOTE</w:instrText>
      </w:r>
      <w:r>
        <w:rPr>
          <w:rFonts w:cs="Times New Roman" w:ascii="Times New Roman" w:hAnsi="Times New Roman"/>
          <w:sz w:val="22"/>
          <w:szCs w:val="22"/>
        </w:rPr>
      </w:r>
      <w:r>
        <w:rPr>
          <w:sz w:val="22"/>
          <w:szCs w:val="22"/>
          <w:rFonts w:cs="Times New Roman" w:ascii="Times New Roman" w:hAnsi="Times New Roman"/>
        </w:rPr>
        <w:fldChar w:fldCharType="separate"/>
      </w:r>
      <w:r>
        <w:rPr>
          <w:rFonts w:cs="Times New Roman" w:ascii="Times New Roman" w:hAnsi="Times New Roman"/>
          <w:sz w:val="22"/>
          <w:szCs w:val="22"/>
        </w:rPr>
      </w:r>
      <w:r>
        <w:rPr>
          <w:rFonts w:cs="Times New Roman" w:ascii="Times New Roman" w:hAnsi="Times New Roman"/>
          <w:sz w:val="22"/>
          <w:szCs w:val="22"/>
        </w:rPr>
      </w:r>
      <w:r>
        <w:rPr>
          <w:sz w:val="22"/>
          <w:szCs w:val="22"/>
          <w:rFonts w:cs="Times New Roman" w:ascii="Times New Roman" w:hAnsi="Times New Roman"/>
        </w:rPr>
        <w:fldChar w:fldCharType="end"/>
      </w:r>
      <w:bookmarkStart w:id="4" w:name="__Fieldmark__8687_2113111530"/>
      <w:bookmarkStart w:id="5" w:name="__Fieldmark__8310_2735053128"/>
      <w:bookmarkEnd w:id="4"/>
      <w:bookmarkEnd w:id="5"/>
      <w:r>
        <w:rPr/>
        <w:drawing>
          <wp:inline distT="0" distB="0" distL="0" distR="0">
            <wp:extent cx="876935" cy="238760"/>
            <wp:effectExtent l="0" t="0" r="0" b="0"/>
            <wp:docPr id="7"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9" descr=""/>
                    <pic:cNvPicPr>
                      <a:picLocks noChangeAspect="1" noChangeArrowheads="1"/>
                    </pic:cNvPicPr>
                  </pic:nvPicPr>
                  <pic:blipFill>
                    <a:blip r:embed="rId6"/>
                    <a:stretch>
                      <a:fillRect/>
                    </a:stretch>
                  </pic:blipFill>
                  <pic:spPr bwMode="auto">
                    <a:xfrm>
                      <a:off x="0" y="0"/>
                      <a:ext cx="876935" cy="238760"/>
                    </a:xfrm>
                    <a:prstGeom prst="rect">
                      <a:avLst/>
                    </a:prstGeom>
                  </pic:spPr>
                </pic:pic>
              </a:graphicData>
            </a:graphic>
          </wp:inline>
        </w:drawing>
      </w:r>
      <w:r>
        <w:rPr>
          <w:rFonts w:cs="Times New Roman" w:ascii="Times New Roman" w:hAnsi="Times New Roman"/>
          <w:sz w:val="22"/>
          <w:szCs w:val="22"/>
        </w:rPr>
        <w:t xml:space="preserve">, где </w:t>
      </w:r>
      <w:r>
        <w:rPr>
          <w:rFonts w:cs="Times New Roman" w:ascii="Times New Roman" w:hAnsi="Times New Roman"/>
          <w:sz w:val="22"/>
          <w:szCs w:val="22"/>
          <w:lang w:val="en-US"/>
        </w:rPr>
        <w:t>N</w:t>
      </w:r>
      <w:r>
        <w:rPr>
          <w:rFonts w:cs="Times New Roman" w:ascii="Times New Roman" w:hAnsi="Times New Roman"/>
          <w:sz w:val="22"/>
          <w:szCs w:val="22"/>
        </w:rPr>
        <w:t xml:space="preserve"> – сумма первичных баллов, полученных всеми участниками группы за выполнение задания, </w:t>
      </w:r>
      <w:r>
        <w:rPr>
          <w:rFonts w:cs="Times New Roman" w:ascii="Times New Roman" w:hAnsi="Times New Roman"/>
          <w:sz w:val="22"/>
          <w:szCs w:val="22"/>
          <w:lang w:val="en-US"/>
        </w:rPr>
        <w:t>n</w:t>
      </w:r>
      <w:r>
        <w:rPr>
          <w:rFonts w:cs="Times New Roman" w:ascii="Times New Roman" w:hAnsi="Times New Roman"/>
          <w:sz w:val="22"/>
          <w:szCs w:val="22"/>
        </w:rPr>
        <w:t xml:space="preserve"> – количество участников в группе, </w:t>
      </w:r>
      <w:r>
        <w:rPr>
          <w:rFonts w:cs="Times New Roman" w:ascii="Times New Roman" w:hAnsi="Times New Roman"/>
          <w:sz w:val="22"/>
          <w:szCs w:val="22"/>
          <w:lang w:val="en-US"/>
        </w:rPr>
        <w:t>m</w:t>
      </w:r>
      <w:r>
        <w:rPr>
          <w:rFonts w:cs="Times New Roman" w:ascii="Times New Roman" w:hAnsi="Times New Roman"/>
          <w:sz w:val="22"/>
          <w:szCs w:val="22"/>
        </w:rPr>
        <w:t xml:space="preserve"> – максимальный первичный балл за задание.</w:t>
      </w:r>
    </w:p>
  </w:footnote>
  <w:footnote w:id="8">
    <w:p>
      <w:pPr>
        <w:pStyle w:val="Style33"/>
        <w:widowControl w:val="false"/>
        <w:tabs>
          <w:tab w:val="clear" w:pos="708"/>
          <w:tab w:val="left" w:pos="8364" w:leader="none"/>
        </w:tabs>
        <w:jc w:val="both"/>
        <w:rPr>
          <w:rFonts w:ascii="Times New Roman" w:hAnsi="Times New Roman"/>
          <w:sz w:val="22"/>
          <w:szCs w:val="22"/>
        </w:rPr>
      </w:pPr>
      <w:r>
        <w:rPr>
          <w:rStyle w:val="Style13"/>
        </w:rPr>
        <w:footnoteRef/>
      </w:r>
      <w:r>
        <w:rPr>
          <w:rFonts w:ascii="Times New Roman" w:hAnsi="Times New Roman"/>
          <w:sz w:val="22"/>
          <w:szCs w:val="22"/>
        </w:rPr>
        <w:t xml:space="preserve"> </w:t>
      </w:r>
      <w:r>
        <w:rPr>
          <w:rFonts w:ascii="Times New Roman" w:hAnsi="Times New Roman"/>
          <w:sz w:val="22"/>
          <w:szCs w:val="22"/>
        </w:rPr>
        <w:t xml:space="preserve">Вычисляется по формуле </w:t>
      </w:r>
      <w:r>
        <w:fldChar w:fldCharType="begin"/>
      </w:r>
      <w:r>
        <w:rPr>
          <w:sz w:val="22"/>
          <w:szCs w:val="22"/>
          <w:rFonts w:ascii="Times New Roman" w:hAnsi="Times New Roman"/>
        </w:rPr>
        <w:instrText>QUOTE</w:instrText>
      </w:r>
      <w:r>
        <w:rPr>
          <w:rFonts w:ascii="Times New Roman" w:hAnsi="Times New Roman"/>
          <w:sz w:val="22"/>
          <w:szCs w:val="22"/>
        </w:rPr>
      </w:r>
      <w:r>
        <w:rPr/>
        <mc:AlternateContent>
          <mc:Choice Requires="wps">
            <w:drawing>
              <wp:inline distT="0" distB="0" distL="0" distR="0">
                <wp:extent cx="876935" cy="238760"/>
                <wp:effectExtent l="0" t="0" r="0" b="0"/>
                <wp:docPr id="8" name=""/>
                <a:graphic xmlns:a="http://schemas.openxmlformats.org/drawingml/2006/main">
                  <a:graphicData uri="http://schemas.openxmlformats.org/drawingml/2006/picture">
                    <pic:pic xmlns:pic="http://schemas.openxmlformats.org/drawingml/2006/picture">
                      <pic:nvPicPr>
                        <pic:cNvPr id="0" name="" descr=""/>
                        <pic:cNvPicPr/>
                      </pic:nvPicPr>
                      <pic:blipFill>
                        <a:blip r:embed="rId7"/>
                        <a:stretch/>
                      </pic:blipFill>
                      <pic:spPr>
                        <a:xfrm>
                          <a:off x="0" y="0"/>
                          <a:ext cx="876240" cy="237960"/>
                        </a:xfrm>
                        <a:prstGeom prst="rect">
                          <a:avLst/>
                        </a:prstGeom>
                        <a:ln w="0">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18.8pt;width:68.95pt;height:18.7pt;v-text-anchor:middle;mso-position-vertical:top" type="shapetype_75">
                <v:imagedata r:id="rId7" o:detectmouseclick="t"/>
                <w10:wrap type="none"/>
                <v:stroke color="#3465a4" joinstyle="round" endcap="flat"/>
              </v:shape>
            </w:pict>
          </mc:Fallback>
        </mc:AlternateContent>
      </w:r>
      <w:r>
        <w:rPr>
          <w:sz w:val="22"/>
          <w:szCs w:val="22"/>
          <w:rFonts w:ascii="Times New Roman" w:hAnsi="Times New Roman"/>
        </w:rPr>
        <w:fldChar w:fldCharType="separate"/>
      </w:r>
      <w:r>
        <w:rPr>
          <w:rFonts w:ascii="Times New Roman" w:hAnsi="Times New Roman"/>
          <w:sz w:val="22"/>
          <w:szCs w:val="22"/>
        </w:rPr>
      </w:r>
      <w:r>
        <w:rPr/>
        <mc:AlternateContent>
          <mc:Choice Requires="wps">
            <w:drawing>
              <wp:inline distT="0" distB="0" distL="0" distR="0">
                <wp:extent cx="876935" cy="238760"/>
                <wp:effectExtent l="0" t="0" r="0" b="0"/>
                <wp:docPr id="9" name=""/>
                <a:graphic xmlns:a="http://schemas.openxmlformats.org/drawingml/2006/main">
                  <a:graphicData uri="http://schemas.openxmlformats.org/drawingml/2006/picture">
                    <pic:pic xmlns:pic="http://schemas.openxmlformats.org/drawingml/2006/picture">
                      <pic:nvPicPr>
                        <pic:cNvPr id="1" name="" descr=""/>
                        <pic:cNvPicPr/>
                      </pic:nvPicPr>
                      <pic:blipFill>
                        <a:blip r:embed="rId7"/>
                        <a:stretch/>
                      </pic:blipFill>
                      <pic:spPr>
                        <a:xfrm>
                          <a:off x="0" y="0"/>
                          <a:ext cx="876240" cy="237960"/>
                        </a:xfrm>
                        <a:prstGeom prst="rect">
                          <a:avLst/>
                        </a:prstGeom>
                        <a:ln w="0">
                          <a:noFill/>
                        </a:ln>
                      </pic:spPr>
                    </pic:pic>
                  </a:graphicData>
                </a:graphic>
              </wp:inline>
            </w:drawing>
          </mc:Choice>
          <mc:Fallback>
            <w:pict>
              <v:shape id="shape_0" stroked="f" style="position:absolute;margin-left:0pt;margin-top:-18.8pt;width:68.95pt;height:18.7pt;v-text-anchor:middle;mso-position-vertical:top" type="shapetype_75">
                <v:imagedata r:id="rId7" o:detectmouseclick="t"/>
                <w10:wrap type="none"/>
                <v:stroke color="#3465a4" joinstyle="round" endcap="flat"/>
              </v:shape>
            </w:pict>
          </mc:Fallback>
        </mc:AlternateContent>
      </w:r>
      <w:r>
        <w:rPr>
          <w:rFonts w:ascii="Times New Roman" w:hAnsi="Times New Roman"/>
          <w:sz w:val="22"/>
          <w:szCs w:val="22"/>
        </w:rPr>
      </w:r>
      <w:r>
        <w:rPr>
          <w:sz w:val="22"/>
          <w:szCs w:val="22"/>
          <w:rFonts w:ascii="Times New Roman" w:hAnsi="Times New Roman"/>
        </w:rPr>
        <w:fldChar w:fldCharType="end"/>
      </w:r>
      <w:r>
        <w:rPr>
          <w:rFonts w:ascii="Times New Roman" w:hAnsi="Times New Roman"/>
          <w:sz w:val="22"/>
          <w:szCs w:val="22"/>
        </w:rPr>
        <w:t xml:space="preserve">, где </w:t>
      </w:r>
      <w:r>
        <w:rPr>
          <w:rFonts w:ascii="Times New Roman" w:hAnsi="Times New Roman"/>
          <w:sz w:val="22"/>
          <w:szCs w:val="22"/>
          <w:lang w:val="en-US"/>
        </w:rPr>
        <w:t>N</w:t>
      </w:r>
      <w:r>
        <w:rPr>
          <w:rFonts w:ascii="Times New Roman" w:hAnsi="Times New Roman"/>
          <w:sz w:val="22"/>
          <w:szCs w:val="22"/>
        </w:rPr>
        <w:t xml:space="preserve"> – сумма первичных баллов, полученных всеми участниками группы за выполнение задания, </w:t>
      </w:r>
      <w:r>
        <w:rPr>
          <w:rFonts w:ascii="Times New Roman" w:hAnsi="Times New Roman"/>
          <w:sz w:val="22"/>
          <w:szCs w:val="22"/>
          <w:lang w:val="en-US"/>
        </w:rPr>
        <w:t>n</w:t>
      </w:r>
      <w:r>
        <w:rPr>
          <w:rFonts w:ascii="Times New Roman" w:hAnsi="Times New Roman"/>
          <w:sz w:val="22"/>
          <w:szCs w:val="22"/>
        </w:rPr>
        <w:t xml:space="preserve"> – количество участников в группе, </w:t>
      </w:r>
      <w:r>
        <w:rPr>
          <w:rFonts w:ascii="Times New Roman" w:hAnsi="Times New Roman"/>
          <w:sz w:val="22"/>
          <w:szCs w:val="22"/>
          <w:lang w:val="en-US"/>
        </w:rPr>
        <w:t>m</w:t>
      </w:r>
      <w:r>
        <w:rPr>
          <w:rFonts w:ascii="Times New Roman" w:hAnsi="Times New Roman"/>
          <w:sz w:val="22"/>
          <w:szCs w:val="22"/>
        </w:rPr>
        <w:t xml:space="preserve"> – максимальный первичный балл за задание.</w:t>
      </w:r>
    </w:p>
  </w:footnote>
  <w:footnote w:id="9">
    <w:p>
      <w:pPr>
        <w:pStyle w:val="110"/>
        <w:jc w:val="both"/>
        <w:rPr/>
      </w:pPr>
      <w:r>
        <w:rPr>
          <w:rStyle w:val="Style13"/>
        </w:rPr>
        <w:footnoteRef/>
      </w:r>
      <w:r>
        <w:rPr>
          <w:rStyle w:val="Style13"/>
        </w:rPr>
        <w:tab/>
      </w:r>
      <w:r>
        <w:rPr/>
        <w:drawing>
          <wp:inline distT="0" distB="0" distL="0" distR="0">
            <wp:extent cx="876935" cy="238760"/>
            <wp:effectExtent l="0" t="0" r="0" b="0"/>
            <wp:docPr id="10"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10" descr=""/>
                    <pic:cNvPicPr>
                      <a:picLocks noChangeAspect="1" noChangeArrowheads="1"/>
                    </pic:cNvPicPr>
                  </pic:nvPicPr>
                  <pic:blipFill>
                    <a:blip r:embed="rId8"/>
                    <a:stretch>
                      <a:fillRect/>
                    </a:stretch>
                  </pic:blipFill>
                  <pic:spPr bwMode="auto">
                    <a:xfrm>
                      <a:off x="0" y="0"/>
                      <a:ext cx="876935" cy="238760"/>
                    </a:xfrm>
                    <a:prstGeom prst="rect">
                      <a:avLst/>
                    </a:prstGeom>
                  </pic:spPr>
                </pic:pic>
              </a:graphicData>
            </a:graphic>
          </wp:inline>
        </w:drawing>
      </w:r>
      <w:r>
        <w:rPr/>
        <w:tab/>
      </w:r>
      <w:r>
        <w:rPr>
          <w:rFonts w:cs="Times New Roman" w:ascii="Times New Roman" w:hAnsi="Times New Roman"/>
        </w:rPr>
        <w:t xml:space="preserve">Составление рекомендаций проводится на основе проведенного анализа результатов ЕГЭ и анализа выполнения заданий </w:t>
      </w:r>
    </w:p>
  </w:footnote>
  <w:footnote w:id="10">
    <w:p>
      <w:pPr>
        <w:pStyle w:val="Normal"/>
        <w:widowControl w:val="false"/>
        <w:rPr/>
      </w:pPr>
      <w:r>
        <w:rPr>
          <w:rStyle w:val="Style13"/>
        </w:rPr>
        <w:footnoteRef/>
      </w:r>
      <w:r>
        <w:rPr>
          <w:rStyle w:val="Style13"/>
        </w:rPr>
        <w:tab/>
      </w:r>
      <w:r>
        <w:rPr/>
        <w:drawing>
          <wp:inline distT="0" distB="0" distL="0" distR="0">
            <wp:extent cx="876935" cy="238760"/>
            <wp:effectExtent l="0" t="0" r="0" b="0"/>
            <wp:docPr id="11"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11" descr=""/>
                    <pic:cNvPicPr>
                      <a:picLocks noChangeAspect="1" noChangeArrowheads="1"/>
                    </pic:cNvPicPr>
                  </pic:nvPicPr>
                  <pic:blipFill>
                    <a:blip r:embed="rId9"/>
                    <a:stretch>
                      <a:fillRect/>
                    </a:stretch>
                  </pic:blipFill>
                  <pic:spPr bwMode="auto">
                    <a:xfrm>
                      <a:off x="0" y="0"/>
                      <a:ext cx="876935" cy="238760"/>
                    </a:xfrm>
                    <a:prstGeom prst="rect">
                      <a:avLst/>
                    </a:prstGeom>
                  </pic:spPr>
                </pic:pic>
              </a:graphicData>
            </a:graphic>
          </wp:inline>
        </w:drawing>
      </w:r>
      <w:r>
        <w:rPr>
          <w:rFonts w:eastAsia="Times New Roman"/>
        </w:rPr>
        <w:tab/>
      </w:r>
      <w:r>
        <w:rPr/>
        <w:t>По каждому учебному предмету</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suff w:val="space"/>
      <w:lvlText w:val="Глава %1"/>
      <w:lvlJc w:val="left"/>
      <w:pPr>
        <w:tabs>
          <w:tab w:val="num" w:pos="0"/>
        </w:tabs>
        <w:ind w:left="0" w:hanging="0"/>
      </w:pPr>
      <w:rPr>
        <w:smallCaps w:val="false"/>
        <w:caps w:val="false"/>
        <w:dstrike w:val="false"/>
        <w:strike w:val="false"/>
        <w:vertAlign w:val="baseline"/>
        <w:position w:val="0"/>
        <w:sz w:val="32"/>
        <w:sz w:val="32"/>
        <w:spacing w:val="0"/>
        <w:i w:val="false"/>
        <w:u w:val="none"/>
        <w:b/>
        <w:kern w:val="0"/>
        <w:szCs w:val="32"/>
        <w:iCs w:val="false"/>
        <w:bCs w:val="false"/>
        <w:em w:val="none"/>
        <w:vanish w:val="false"/>
        <w:rFonts w:cs="Times New Roman"/>
        <w:color w:val="000000"/>
      </w:r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bullet"/>
      <w:lvlText w:val="o"/>
      <w:lvlJc w:val="left"/>
      <w:pPr>
        <w:tabs>
          <w:tab w:val="num" w:pos="0"/>
        </w:tabs>
        <w:ind w:left="1429"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rPr>
        <w:sz w:val="28"/>
        <w:i w:val="false"/>
        <w:b/>
        <w:szCs w:val="28"/>
        <w:iCs w:val="false"/>
        <w:bCs/>
      </w:r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bullet"/>
      <w:lvlText w:val=""/>
      <w:lvlJc w:val="left"/>
      <w:pPr>
        <w:tabs>
          <w:tab w:val="num" w:pos="0"/>
        </w:tabs>
        <w:ind w:left="125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decimal"/>
      <w:lvlText w:val="%1."/>
      <w:lvlJc w:val="left"/>
      <w:pPr>
        <w:tabs>
          <w:tab w:val="num" w:pos="0"/>
        </w:tabs>
        <w:ind w:left="450" w:hanging="450"/>
      </w:pPr>
      <w:rPr>
        <w:rFonts w:cs="Times New Roman"/>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440" w:hanging="144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2160" w:hanging="216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9">
    <w:lvl w:ilvl="0">
      <w:start w:val="1"/>
      <w:numFmt w:val="decimal"/>
      <w:lvlText w:val="%1."/>
      <w:lvlJc w:val="left"/>
      <w:pPr>
        <w:tabs>
          <w:tab w:val="num" w:pos="0"/>
        </w:tabs>
        <w:ind w:left="450" w:hanging="450"/>
      </w:pPr>
      <w:rPr>
        <w:sz w:val="28"/>
        <w:b/>
        <w:rFonts w:ascii="Times New Roman" w:hAnsi="Times New Roman" w:cs="Times New Roman"/>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b/>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440" w:hanging="144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2160" w:hanging="216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10">
    <w:lvl w:ilvl="0">
      <w:start w:val="1"/>
      <w:numFmt w:val="decimal"/>
      <w:suff w:val="space"/>
      <w:lvlText w:val="Глава %1"/>
      <w:lvlJc w:val="left"/>
      <w:pPr>
        <w:tabs>
          <w:tab w:val="num" w:pos="0"/>
        </w:tabs>
        <w:ind w:left="0" w:hanging="0"/>
      </w:pPr>
      <w:rPr>
        <w:smallCaps w:val="false"/>
        <w:caps w:val="false"/>
        <w:dstrike w:val="false"/>
        <w:strike w:val="false"/>
        <w:vertAlign w:val="baseline"/>
        <w:position w:val="0"/>
        <w:sz w:val="32"/>
        <w:sz w:val="32"/>
        <w:spacing w:val="0"/>
        <w:i w:val="false"/>
        <w:u w:val="none"/>
        <w:b/>
        <w:kern w:val="0"/>
        <w:szCs w:val="32"/>
        <w:iCs w:val="false"/>
        <w:bCs w:val="false"/>
        <w:em w:val="none"/>
        <w:vanish w:val="false"/>
        <w:rFonts w:cs="Times New Roman"/>
        <w:color w:val="000000"/>
      </w:r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11">
    <w:lvl w:ilvl="0">
      <w:start w:val="1"/>
      <w:numFmt w:val="decimal"/>
      <w:suff w:val="space"/>
      <w:lvlText w:val="Глава %1"/>
      <w:lvlJc w:val="left"/>
      <w:pPr>
        <w:tabs>
          <w:tab w:val="num" w:pos="0"/>
        </w:tabs>
        <w:ind w:left="0" w:hanging="0"/>
      </w:pPr>
      <w:rPr>
        <w:smallCaps w:val="false"/>
        <w:caps w:val="false"/>
        <w:dstrike w:val="false"/>
        <w:strike w:val="false"/>
        <w:vertAlign w:val="baseline"/>
        <w:position w:val="0"/>
        <w:sz w:val="32"/>
        <w:sz w:val="32"/>
        <w:spacing w:val="0"/>
        <w:i w:val="false"/>
        <w:u w:val="none"/>
        <w:b/>
        <w:kern w:val="0"/>
        <w:szCs w:val="32"/>
        <w:iCs w:val="false"/>
        <w:bCs w:val="false"/>
        <w:em w:val="none"/>
        <w:vanish w:val="false"/>
        <w:rFonts w:cs="Times New Roman"/>
        <w:color w:val="000000"/>
      </w:rPr>
    </w:lvl>
    <w:lvl w:ilvl="1">
      <w:start w:val="1"/>
      <w:numFmt w:val="decimal"/>
      <w:lvlText w:val="%2."/>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12">
    <w:lvl w:ilvl="0">
      <w:start w:val="1"/>
      <w:numFmt w:val="decimal"/>
      <w:suff w:val="space"/>
      <w:lvlText w:val="Глава %1"/>
      <w:lvlJc w:val="left"/>
      <w:pPr>
        <w:tabs>
          <w:tab w:val="num" w:pos="0"/>
        </w:tabs>
        <w:ind w:left="0" w:hanging="0"/>
      </w:pPr>
      <w:rPr>
        <w:smallCaps w:val="false"/>
        <w:caps w:val="false"/>
        <w:dstrike w:val="false"/>
        <w:strike w:val="false"/>
        <w:vertAlign w:val="baseline"/>
        <w:position w:val="0"/>
        <w:sz w:val="32"/>
        <w:sz w:val="32"/>
        <w:spacing w:val="0"/>
        <w:i w:val="false"/>
        <w:u w:val="none"/>
        <w:b/>
        <w:kern w:val="0"/>
        <w:szCs w:val="32"/>
        <w:iCs w:val="false"/>
        <w:bCs w:val="false"/>
        <w:em w:val="none"/>
        <w:vanish w:val="false"/>
        <w:rFonts w:cs="Times New Roman"/>
        <w:color w:val="000000"/>
      </w:rPr>
    </w:lvl>
    <w:lvl w:ilvl="1">
      <w:start w:val="1"/>
      <w:numFmt w:val="decimal"/>
      <w:lvlText w:val="%2."/>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1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lvl w:ilvl="0">
      <w:start w:val="1"/>
      <w:numFmt w:val="decimal"/>
      <w:lvlText w:val="%1."/>
      <w:lvlJc w:val="left"/>
      <w:pPr>
        <w:tabs>
          <w:tab w:val="num" w:pos="0"/>
        </w:tabs>
        <w:ind w:left="450" w:hanging="450"/>
      </w:pPr>
      <w:rPr>
        <w:sz w:val="24"/>
        <w:rFonts w:ascii="Times New Roman" w:hAnsi="Times New Roman" w:cs="Times New Roman"/>
      </w:rPr>
    </w:lvl>
    <w:lvl w:ilvl="1">
      <w:start w:val="1"/>
      <w:numFmt w:val="decimal"/>
      <w:lvlText w:val="%1.%2."/>
      <w:lvlJc w:val="left"/>
      <w:pPr>
        <w:tabs>
          <w:tab w:val="num" w:pos="0"/>
        </w:tabs>
        <w:ind w:left="720" w:hanging="72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440" w:hanging="144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2160" w:hanging="216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0" w:semiHidden="0" w:unhideWhenUsed="0" w:qFormat="1"/>
    <w:lsdException w:name="heading 4" w:uiPriority="9" w:semiHidden="0" w:unhideWhenUsed="0" w:qFormat="1"/>
    <w:lsdException w:name="heading 5" w:uiPriority="9" w:semiHidden="0" w:unhideWhenUsed="0" w:qFormat="1"/>
    <w:lsdException w:name="heading 6" w:uiPriority="9" w:semiHidden="0" w:unhideWhenUsed="0" w:qFormat="1"/>
    <w:lsdException w:name="heading 7" w:uiPriority="9" w:semiHidden="0" w:unhideWhenUsed="0" w:qFormat="1"/>
    <w:lsdException w:name="heading 8" w:uiPriority="9" w:semiHidden="0" w:unhideWhenUsed="0" w:qFormat="1"/>
    <w:lsdException w:name="heading 9" w:uiPriority="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Web)"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a1297"/>
    <w:pPr>
      <w:widowControl/>
      <w:suppressAutoHyphens w:val="true"/>
      <w:bidi w:val="0"/>
      <w:spacing w:before="0" w:after="0"/>
      <w:jc w:val="left"/>
    </w:pPr>
    <w:rPr>
      <w:rFonts w:eastAsia="Calibri" w:ascii="Times New Roman" w:hAnsi="Times New Roman" w:cs="Times New Roman"/>
      <w:color w:val="auto"/>
      <w:kern w:val="0"/>
      <w:sz w:val="24"/>
      <w:szCs w:val="24"/>
      <w:lang w:eastAsia="zh-CN" w:val="ru-RU" w:bidi="ar-SA"/>
    </w:rPr>
  </w:style>
  <w:style w:type="paragraph" w:styleId="1">
    <w:name w:val="Heading 1"/>
    <w:basedOn w:val="Normal"/>
    <w:next w:val="Normal"/>
    <w:link w:val="11"/>
    <w:uiPriority w:val="9"/>
    <w:qFormat/>
    <w:rsid w:val="0047504f"/>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3">
    <w:name w:val="Heading 3"/>
    <w:basedOn w:val="Normal"/>
    <w:next w:val="Normal"/>
    <w:link w:val="310"/>
    <w:qFormat/>
    <w:rsid w:val="00c568e9"/>
    <w:pPr>
      <w:keepNext w:val="true"/>
      <w:keepLines/>
      <w:numPr>
        <w:ilvl w:val="2"/>
        <w:numId w:val="1"/>
      </w:numPr>
      <w:spacing w:before="200" w:after="0"/>
      <w:outlineLvl w:val="2"/>
    </w:pPr>
    <w:rPr>
      <w:rFonts w:ascii="Cambria" w:hAnsi="Cambria" w:eastAsia="SimSun" w:cs="Cambria"/>
      <w:b/>
      <w:bCs/>
      <w:sz w:val="28"/>
    </w:rPr>
  </w:style>
  <w:style w:type="character" w:styleId="DefaultParagraphFont" w:default="1">
    <w:name w:val="Default Paragraph Font"/>
    <w:uiPriority w:val="1"/>
    <w:semiHidden/>
    <w:unhideWhenUsed/>
    <w:qFormat/>
    <w:rPr/>
  </w:style>
  <w:style w:type="character" w:styleId="WW8Num1z0" w:customStyle="1">
    <w:name w:val="WW8Num1z0"/>
    <w:qFormat/>
    <w:rsid w:val="003a1297"/>
    <w:rPr>
      <w:rFonts w:ascii="Courier New" w:hAnsi="Courier New" w:eastAsia="Times New Roman" w:cs="Courier New"/>
      <w:sz w:val="24"/>
      <w:szCs w:val="24"/>
      <w:lang w:eastAsia="ru-RU"/>
    </w:rPr>
  </w:style>
  <w:style w:type="character" w:styleId="WW8Num1z2" w:customStyle="1">
    <w:name w:val="WW8Num1z2"/>
    <w:qFormat/>
    <w:rsid w:val="003a1297"/>
    <w:rPr>
      <w:rFonts w:ascii="Wingdings" w:hAnsi="Wingdings" w:cs="Wingdings"/>
    </w:rPr>
  </w:style>
  <w:style w:type="character" w:styleId="WW8Num1z3" w:customStyle="1">
    <w:name w:val="WW8Num1z3"/>
    <w:qFormat/>
    <w:rsid w:val="003a1297"/>
    <w:rPr>
      <w:rFonts w:ascii="Symbol" w:hAnsi="Symbol" w:cs="Symbol"/>
    </w:rPr>
  </w:style>
  <w:style w:type="character" w:styleId="WW8Num2z0" w:customStyle="1">
    <w:name w:val="WW8Num2z0"/>
    <w:qFormat/>
    <w:rsid w:val="003a1297"/>
    <w:rPr/>
  </w:style>
  <w:style w:type="character" w:styleId="WW8Num2z1" w:customStyle="1">
    <w:name w:val="WW8Num2z1"/>
    <w:qFormat/>
    <w:rsid w:val="003a1297"/>
    <w:rPr>
      <w:b/>
      <w:bCs/>
      <w:i w:val="false"/>
      <w:iCs w:val="false"/>
      <w:sz w:val="28"/>
      <w:szCs w:val="28"/>
    </w:rPr>
  </w:style>
  <w:style w:type="character" w:styleId="WW8Num2z2" w:customStyle="1">
    <w:name w:val="WW8Num2z2"/>
    <w:qFormat/>
    <w:rsid w:val="003a1297"/>
    <w:rPr>
      <w:b/>
    </w:rPr>
  </w:style>
  <w:style w:type="character" w:styleId="WW8Num3z0" w:customStyle="1">
    <w:name w:val="WW8Num3z0"/>
    <w:qFormat/>
    <w:rsid w:val="003a1297"/>
    <w:rPr>
      <w:rFonts w:ascii="Tempus Sans ITC" w:hAnsi="Tempus Sans ITC" w:cs="Times New Roman"/>
    </w:rPr>
  </w:style>
  <w:style w:type="character" w:styleId="WW8Num3z1" w:customStyle="1">
    <w:name w:val="WW8Num3z1"/>
    <w:qFormat/>
    <w:rsid w:val="003a1297"/>
    <w:rPr>
      <w:rFonts w:ascii="Courier New" w:hAnsi="Courier New" w:cs="Courier New"/>
    </w:rPr>
  </w:style>
  <w:style w:type="character" w:styleId="WW8Num3z2" w:customStyle="1">
    <w:name w:val="WW8Num3z2"/>
    <w:qFormat/>
    <w:rsid w:val="003a1297"/>
    <w:rPr>
      <w:rFonts w:ascii="Wingdings" w:hAnsi="Wingdings" w:cs="Wingdings"/>
    </w:rPr>
  </w:style>
  <w:style w:type="character" w:styleId="WW8Num3z3" w:customStyle="1">
    <w:name w:val="WW8Num3z3"/>
    <w:qFormat/>
    <w:rsid w:val="003a1297"/>
    <w:rPr>
      <w:rFonts w:ascii="Symbol" w:hAnsi="Symbol" w:cs="Symbol"/>
    </w:rPr>
  </w:style>
  <w:style w:type="character" w:styleId="WW8Num4z0" w:customStyle="1">
    <w:name w:val="WW8Num4z0"/>
    <w:qFormat/>
    <w:rsid w:val="003a1297"/>
    <w:rPr>
      <w:rFonts w:ascii="Courier New" w:hAnsi="Courier New" w:cs="Courier New"/>
      <w:szCs w:val="28"/>
    </w:rPr>
  </w:style>
  <w:style w:type="character" w:styleId="WW8Num4z2" w:customStyle="1">
    <w:name w:val="WW8Num4z2"/>
    <w:qFormat/>
    <w:rsid w:val="003a1297"/>
    <w:rPr>
      <w:rFonts w:ascii="Wingdings" w:hAnsi="Wingdings" w:cs="Wingdings"/>
    </w:rPr>
  </w:style>
  <w:style w:type="character" w:styleId="WW8Num4z3" w:customStyle="1">
    <w:name w:val="WW8Num4z3"/>
    <w:qFormat/>
    <w:rsid w:val="003a1297"/>
    <w:rPr>
      <w:rFonts w:ascii="Symbol" w:hAnsi="Symbol" w:cs="Symbol"/>
    </w:rPr>
  </w:style>
  <w:style w:type="character" w:styleId="WW8Num5z0" w:customStyle="1">
    <w:name w:val="WW8Num5z0"/>
    <w:qFormat/>
    <w:rsid w:val="003a1297"/>
    <w:rPr/>
  </w:style>
  <w:style w:type="character" w:styleId="WW8Num5z1" w:customStyle="1">
    <w:name w:val="WW8Num5z1"/>
    <w:qFormat/>
    <w:rsid w:val="003a1297"/>
    <w:rPr>
      <w:b/>
      <w:bCs/>
      <w:i w:val="false"/>
      <w:iCs w:val="false"/>
      <w:sz w:val="28"/>
      <w:szCs w:val="28"/>
    </w:rPr>
  </w:style>
  <w:style w:type="character" w:styleId="WW8Num5z2" w:customStyle="1">
    <w:name w:val="WW8Num5z2"/>
    <w:qFormat/>
    <w:rsid w:val="003a1297"/>
    <w:rPr>
      <w:b/>
    </w:rPr>
  </w:style>
  <w:style w:type="character" w:styleId="WW8Num6z0" w:customStyle="1">
    <w:name w:val="WW8Num6z0"/>
    <w:qFormat/>
    <w:rsid w:val="003a1297"/>
    <w:rPr/>
  </w:style>
  <w:style w:type="character" w:styleId="WW8Num6z1" w:customStyle="1">
    <w:name w:val="WW8Num6z1"/>
    <w:qFormat/>
    <w:rsid w:val="003a1297"/>
    <w:rPr>
      <w:b/>
      <w:bCs/>
    </w:rPr>
  </w:style>
  <w:style w:type="character" w:styleId="WW8Num6z2" w:customStyle="1">
    <w:name w:val="WW8Num6z2"/>
    <w:qFormat/>
    <w:rsid w:val="003a1297"/>
    <w:rPr>
      <w:rFonts w:ascii="Times New Roman" w:hAnsi="Times New Roman" w:cs="Times New Roman"/>
      <w:b/>
    </w:rPr>
  </w:style>
  <w:style w:type="character" w:styleId="WW8Num7z0" w:customStyle="1">
    <w:name w:val="WW8Num7z0"/>
    <w:qFormat/>
    <w:rsid w:val="003a1297"/>
    <w:rPr>
      <w:rFonts w:ascii="Symbol" w:hAnsi="Symbol" w:cs="Symbol"/>
    </w:rPr>
  </w:style>
  <w:style w:type="character" w:styleId="WW8Num7z1" w:customStyle="1">
    <w:name w:val="WW8Num7z1"/>
    <w:qFormat/>
    <w:rsid w:val="003a1297"/>
    <w:rPr>
      <w:rFonts w:ascii="Courier New" w:hAnsi="Courier New" w:cs="Courier New"/>
    </w:rPr>
  </w:style>
  <w:style w:type="character" w:styleId="WW8Num7z2" w:customStyle="1">
    <w:name w:val="WW8Num7z2"/>
    <w:qFormat/>
    <w:rsid w:val="003a1297"/>
    <w:rPr>
      <w:rFonts w:ascii="Wingdings" w:hAnsi="Wingdings" w:cs="Wingdings"/>
    </w:rPr>
  </w:style>
  <w:style w:type="character" w:styleId="WW8Num8z0" w:customStyle="1">
    <w:name w:val="WW8Num8z0"/>
    <w:qFormat/>
    <w:rsid w:val="003a1297"/>
    <w:rPr/>
  </w:style>
  <w:style w:type="character" w:styleId="WW8Num8z1" w:customStyle="1">
    <w:name w:val="WW8Num8z1"/>
    <w:qFormat/>
    <w:rsid w:val="003a1297"/>
    <w:rPr/>
  </w:style>
  <w:style w:type="character" w:styleId="WW8Num8z2" w:customStyle="1">
    <w:name w:val="WW8Num8z2"/>
    <w:qFormat/>
    <w:rsid w:val="003a1297"/>
    <w:rPr/>
  </w:style>
  <w:style w:type="character" w:styleId="WW8Num8z3" w:customStyle="1">
    <w:name w:val="WW8Num8z3"/>
    <w:qFormat/>
    <w:rsid w:val="003a1297"/>
    <w:rPr/>
  </w:style>
  <w:style w:type="character" w:styleId="WW8Num8z4" w:customStyle="1">
    <w:name w:val="WW8Num8z4"/>
    <w:qFormat/>
    <w:rsid w:val="003a1297"/>
    <w:rPr/>
  </w:style>
  <w:style w:type="character" w:styleId="WW8Num8z5" w:customStyle="1">
    <w:name w:val="WW8Num8z5"/>
    <w:qFormat/>
    <w:rsid w:val="003a1297"/>
    <w:rPr/>
  </w:style>
  <w:style w:type="character" w:styleId="WW8Num8z6" w:customStyle="1">
    <w:name w:val="WW8Num8z6"/>
    <w:qFormat/>
    <w:rsid w:val="003a1297"/>
    <w:rPr/>
  </w:style>
  <w:style w:type="character" w:styleId="WW8Num8z7" w:customStyle="1">
    <w:name w:val="WW8Num8z7"/>
    <w:qFormat/>
    <w:rsid w:val="003a1297"/>
    <w:rPr/>
  </w:style>
  <w:style w:type="character" w:styleId="WW8Num8z8" w:customStyle="1">
    <w:name w:val="WW8Num8z8"/>
    <w:qFormat/>
    <w:rsid w:val="003a1297"/>
    <w:rPr/>
  </w:style>
  <w:style w:type="character" w:styleId="WW8Num9z0" w:customStyle="1">
    <w:name w:val="WW8Num9z0"/>
    <w:qFormat/>
    <w:rsid w:val="003a1297"/>
    <w:rPr>
      <w:rFonts w:ascii="Tempus Sans ITC" w:hAnsi="Tempus Sans ITC" w:cs="Times New Roman"/>
    </w:rPr>
  </w:style>
  <w:style w:type="character" w:styleId="WW8Num9z1" w:customStyle="1">
    <w:name w:val="WW8Num9z1"/>
    <w:qFormat/>
    <w:rsid w:val="003a1297"/>
    <w:rPr/>
  </w:style>
  <w:style w:type="character" w:styleId="WW8Num9z2" w:customStyle="1">
    <w:name w:val="WW8Num9z2"/>
    <w:qFormat/>
    <w:rsid w:val="003a1297"/>
    <w:rPr/>
  </w:style>
  <w:style w:type="character" w:styleId="WW8Num9z3" w:customStyle="1">
    <w:name w:val="WW8Num9z3"/>
    <w:qFormat/>
    <w:rsid w:val="003a1297"/>
    <w:rPr/>
  </w:style>
  <w:style w:type="character" w:styleId="WW8Num9z4" w:customStyle="1">
    <w:name w:val="WW8Num9z4"/>
    <w:qFormat/>
    <w:rsid w:val="003a1297"/>
    <w:rPr/>
  </w:style>
  <w:style w:type="character" w:styleId="WW8Num9z5" w:customStyle="1">
    <w:name w:val="WW8Num9z5"/>
    <w:qFormat/>
    <w:rsid w:val="003a1297"/>
    <w:rPr/>
  </w:style>
  <w:style w:type="character" w:styleId="WW8Num9z6" w:customStyle="1">
    <w:name w:val="WW8Num9z6"/>
    <w:qFormat/>
    <w:rsid w:val="003a1297"/>
    <w:rPr/>
  </w:style>
  <w:style w:type="character" w:styleId="WW8Num9z7" w:customStyle="1">
    <w:name w:val="WW8Num9z7"/>
    <w:qFormat/>
    <w:rsid w:val="003a1297"/>
    <w:rPr/>
  </w:style>
  <w:style w:type="character" w:styleId="WW8Num9z8" w:customStyle="1">
    <w:name w:val="WW8Num9z8"/>
    <w:qFormat/>
    <w:rsid w:val="003a1297"/>
    <w:rPr/>
  </w:style>
  <w:style w:type="character" w:styleId="WW8Num10z0" w:customStyle="1">
    <w:name w:val="WW8Num10z0"/>
    <w:qFormat/>
    <w:rsid w:val="003a1297"/>
    <w:rPr>
      <w:rFonts w:ascii="Times New Roman" w:hAnsi="Times New Roman" w:cs="Times New Roman"/>
      <w:b/>
      <w:bCs w:val="false"/>
      <w:i w:val="false"/>
      <w:iCs w:val="false"/>
      <w:caps w:val="false"/>
      <w:smallCaps w:val="false"/>
      <w:strike w:val="false"/>
      <w:dstrike w:val="false"/>
      <w:vanish w:val="false"/>
      <w:color w:val="000000"/>
      <w:spacing w:val="0"/>
      <w:kern w:val="0"/>
      <w:position w:val="0"/>
      <w:sz w:val="32"/>
      <w:sz w:val="32"/>
      <w:szCs w:val="32"/>
      <w:u w:val="none"/>
      <w:vertAlign w:val="baseline"/>
      <w:em w:val="none"/>
    </w:rPr>
  </w:style>
  <w:style w:type="character" w:styleId="WW8Num10z1" w:customStyle="1">
    <w:name w:val="WW8Num10z1"/>
    <w:qFormat/>
    <w:rsid w:val="003a1297"/>
    <w:rPr/>
  </w:style>
  <w:style w:type="character" w:styleId="WW8Num10z2" w:customStyle="1">
    <w:name w:val="WW8Num10z2"/>
    <w:qFormat/>
    <w:rsid w:val="003a1297"/>
    <w:rPr/>
  </w:style>
  <w:style w:type="character" w:styleId="WW8Num10z3" w:customStyle="1">
    <w:name w:val="WW8Num10z3"/>
    <w:qFormat/>
    <w:rsid w:val="003a1297"/>
    <w:rPr/>
  </w:style>
  <w:style w:type="character" w:styleId="WW8Num10z4" w:customStyle="1">
    <w:name w:val="WW8Num10z4"/>
    <w:qFormat/>
    <w:rsid w:val="003a1297"/>
    <w:rPr/>
  </w:style>
  <w:style w:type="character" w:styleId="WW8Num10z5" w:customStyle="1">
    <w:name w:val="WW8Num10z5"/>
    <w:qFormat/>
    <w:rsid w:val="003a1297"/>
    <w:rPr/>
  </w:style>
  <w:style w:type="character" w:styleId="WW8Num10z6" w:customStyle="1">
    <w:name w:val="WW8Num10z6"/>
    <w:qFormat/>
    <w:rsid w:val="003a1297"/>
    <w:rPr/>
  </w:style>
  <w:style w:type="character" w:styleId="WW8Num10z7" w:customStyle="1">
    <w:name w:val="WW8Num10z7"/>
    <w:qFormat/>
    <w:rsid w:val="003a1297"/>
    <w:rPr/>
  </w:style>
  <w:style w:type="character" w:styleId="WW8Num10z8" w:customStyle="1">
    <w:name w:val="WW8Num10z8"/>
    <w:qFormat/>
    <w:rsid w:val="003a1297"/>
    <w:rPr/>
  </w:style>
  <w:style w:type="character" w:styleId="WW8Num11z0" w:customStyle="1">
    <w:name w:val="WW8Num11z0"/>
    <w:qFormat/>
    <w:rsid w:val="003a1297"/>
    <w:rPr/>
  </w:style>
  <w:style w:type="character" w:styleId="WW8Num11z1" w:customStyle="1">
    <w:name w:val="WW8Num11z1"/>
    <w:qFormat/>
    <w:rsid w:val="003a1297"/>
    <w:rPr>
      <w:b/>
      <w:bCs/>
      <w:i w:val="false"/>
      <w:iCs w:val="false"/>
      <w:sz w:val="28"/>
      <w:szCs w:val="28"/>
    </w:rPr>
  </w:style>
  <w:style w:type="character" w:styleId="WW8Num11z2" w:customStyle="1">
    <w:name w:val="WW8Num11z2"/>
    <w:qFormat/>
    <w:rsid w:val="003a1297"/>
    <w:rPr>
      <w:b/>
    </w:rPr>
  </w:style>
  <w:style w:type="character" w:styleId="WW8Num12z0" w:customStyle="1">
    <w:name w:val="WW8Num12z0"/>
    <w:qFormat/>
    <w:rsid w:val="003a1297"/>
    <w:rPr>
      <w:rFonts w:ascii="Symbol" w:hAnsi="Symbol" w:cs="Symbol"/>
    </w:rPr>
  </w:style>
  <w:style w:type="character" w:styleId="WW8Num12z1" w:customStyle="1">
    <w:name w:val="WW8Num12z1"/>
    <w:qFormat/>
    <w:rsid w:val="003a1297"/>
    <w:rPr>
      <w:rFonts w:ascii="Courier New" w:hAnsi="Courier New" w:cs="Courier New"/>
    </w:rPr>
  </w:style>
  <w:style w:type="character" w:styleId="WW8Num12z2" w:customStyle="1">
    <w:name w:val="WW8Num12z2"/>
    <w:qFormat/>
    <w:rsid w:val="003a1297"/>
    <w:rPr>
      <w:rFonts w:ascii="Wingdings" w:hAnsi="Wingdings" w:cs="Wingdings"/>
    </w:rPr>
  </w:style>
  <w:style w:type="character" w:styleId="WW8Num13z0" w:customStyle="1">
    <w:name w:val="WW8Num13z0"/>
    <w:qFormat/>
    <w:rsid w:val="003a1297"/>
    <w:rPr>
      <w:rFonts w:ascii="Symbol" w:hAnsi="Symbol" w:cs="Symbol"/>
      <w:sz w:val="24"/>
      <w:szCs w:val="28"/>
      <w:lang w:eastAsia="ru-RU"/>
    </w:rPr>
  </w:style>
  <w:style w:type="character" w:styleId="WW8Num13z1" w:customStyle="1">
    <w:name w:val="WW8Num13z1"/>
    <w:qFormat/>
    <w:rsid w:val="003a1297"/>
    <w:rPr>
      <w:rFonts w:ascii="Courier New" w:hAnsi="Courier New" w:cs="Courier New"/>
    </w:rPr>
  </w:style>
  <w:style w:type="character" w:styleId="WW8Num13z2" w:customStyle="1">
    <w:name w:val="WW8Num13z2"/>
    <w:qFormat/>
    <w:rsid w:val="003a1297"/>
    <w:rPr>
      <w:rFonts w:ascii="Wingdings" w:hAnsi="Wingdings" w:cs="Wingdings"/>
    </w:rPr>
  </w:style>
  <w:style w:type="character" w:styleId="WW8Num14z0" w:customStyle="1">
    <w:name w:val="WW8Num14z0"/>
    <w:qFormat/>
    <w:rsid w:val="003a1297"/>
    <w:rPr/>
  </w:style>
  <w:style w:type="character" w:styleId="WW8Num14z1" w:customStyle="1">
    <w:name w:val="WW8Num14z1"/>
    <w:qFormat/>
    <w:rsid w:val="003a1297"/>
    <w:rPr/>
  </w:style>
  <w:style w:type="character" w:styleId="WW8Num14z2" w:customStyle="1">
    <w:name w:val="WW8Num14z2"/>
    <w:qFormat/>
    <w:rsid w:val="003a1297"/>
    <w:rPr/>
  </w:style>
  <w:style w:type="character" w:styleId="WW8Num14z3" w:customStyle="1">
    <w:name w:val="WW8Num14z3"/>
    <w:qFormat/>
    <w:rsid w:val="003a1297"/>
    <w:rPr/>
  </w:style>
  <w:style w:type="character" w:styleId="WW8Num14z4" w:customStyle="1">
    <w:name w:val="WW8Num14z4"/>
    <w:qFormat/>
    <w:rsid w:val="003a1297"/>
    <w:rPr/>
  </w:style>
  <w:style w:type="character" w:styleId="WW8Num14z5" w:customStyle="1">
    <w:name w:val="WW8Num14z5"/>
    <w:qFormat/>
    <w:rsid w:val="003a1297"/>
    <w:rPr/>
  </w:style>
  <w:style w:type="character" w:styleId="WW8Num14z6" w:customStyle="1">
    <w:name w:val="WW8Num14z6"/>
    <w:qFormat/>
    <w:rsid w:val="003a1297"/>
    <w:rPr/>
  </w:style>
  <w:style w:type="character" w:styleId="WW8Num14z7" w:customStyle="1">
    <w:name w:val="WW8Num14z7"/>
    <w:qFormat/>
    <w:rsid w:val="003a1297"/>
    <w:rPr/>
  </w:style>
  <w:style w:type="character" w:styleId="WW8Num14z8" w:customStyle="1">
    <w:name w:val="WW8Num14z8"/>
    <w:qFormat/>
    <w:rsid w:val="003a1297"/>
    <w:rPr/>
  </w:style>
  <w:style w:type="character" w:styleId="11" w:customStyle="1">
    <w:name w:val="Основной шрифт абзаца1"/>
    <w:qFormat/>
    <w:rsid w:val="003a1297"/>
    <w:rPr/>
  </w:style>
  <w:style w:type="character" w:styleId="12" w:customStyle="1">
    <w:name w:val="Заголовок 1 Знак"/>
    <w:qFormat/>
    <w:rsid w:val="003a1297"/>
    <w:rPr>
      <w:rFonts w:ascii="Cambria" w:hAnsi="Cambria" w:eastAsia="SimSun" w:cs="Times New Roman"/>
      <w:b/>
      <w:bCs/>
      <w:sz w:val="28"/>
      <w:szCs w:val="28"/>
    </w:rPr>
  </w:style>
  <w:style w:type="character" w:styleId="31" w:customStyle="1">
    <w:name w:val="Заголовок 3 Знак"/>
    <w:qFormat/>
    <w:rsid w:val="003a1297"/>
    <w:rPr>
      <w:rFonts w:ascii="Cambria" w:hAnsi="Cambria" w:eastAsia="SimSun" w:cs="Times New Roman"/>
      <w:b/>
      <w:bCs/>
      <w:sz w:val="28"/>
      <w:szCs w:val="24"/>
    </w:rPr>
  </w:style>
  <w:style w:type="character" w:styleId="Style12" w:customStyle="1">
    <w:name w:val="Текст сноски Знак"/>
    <w:link w:val="a4"/>
    <w:uiPriority w:val="99"/>
    <w:qFormat/>
    <w:rsid w:val="003a1297"/>
    <w:rPr>
      <w:rFonts w:ascii="Calibri" w:hAnsi="Calibri" w:eastAsia="Calibri" w:cs="Times New Roman"/>
      <w:sz w:val="20"/>
      <w:szCs w:val="20"/>
    </w:rPr>
  </w:style>
  <w:style w:type="character" w:styleId="Style13" w:customStyle="1">
    <w:name w:val="Символ сноски"/>
    <w:qFormat/>
    <w:rsid w:val="003a1297"/>
    <w:rPr>
      <w:vertAlign w:val="superscript"/>
    </w:rPr>
  </w:style>
  <w:style w:type="character" w:styleId="Style14" w:customStyle="1">
    <w:name w:val="Заголовок Знак"/>
    <w:qFormat/>
    <w:rsid w:val="003a1297"/>
    <w:rPr>
      <w:rFonts w:ascii="Cambria" w:hAnsi="Cambria" w:eastAsia="PMingLiU" w:cs="Times New Roman"/>
      <w:color w:val="17365D"/>
      <w:spacing w:val="5"/>
      <w:kern w:val="2"/>
      <w:sz w:val="52"/>
      <w:szCs w:val="52"/>
    </w:rPr>
  </w:style>
  <w:style w:type="character" w:styleId="Style15" w:customStyle="1">
    <w:name w:val="Нижний колонтитул Знак"/>
    <w:qFormat/>
    <w:rsid w:val="003a1297"/>
    <w:rPr>
      <w:rFonts w:ascii="Calibri" w:hAnsi="Calibri" w:eastAsia="Calibri" w:cs="Times New Roman"/>
    </w:rPr>
  </w:style>
  <w:style w:type="character" w:styleId="Style16" w:customStyle="1">
    <w:name w:val="Текст выноски Знак"/>
    <w:qFormat/>
    <w:rsid w:val="003a1297"/>
    <w:rPr>
      <w:rFonts w:ascii="Tahoma" w:hAnsi="Tahoma" w:cs="Tahoma"/>
      <w:sz w:val="16"/>
      <w:szCs w:val="16"/>
    </w:rPr>
  </w:style>
  <w:style w:type="character" w:styleId="Style17" w:customStyle="1">
    <w:name w:val="Верхний колонтитул Знак"/>
    <w:qFormat/>
    <w:rsid w:val="003a1297"/>
    <w:rPr>
      <w:rFonts w:ascii="Times New Roman" w:hAnsi="Times New Roman" w:cs="Times New Roman"/>
      <w:sz w:val="24"/>
      <w:szCs w:val="24"/>
    </w:rPr>
  </w:style>
  <w:style w:type="character" w:styleId="13" w:customStyle="1">
    <w:name w:val="Знак примечания1"/>
    <w:qFormat/>
    <w:rsid w:val="003a1297"/>
    <w:rPr>
      <w:sz w:val="16"/>
      <w:szCs w:val="16"/>
    </w:rPr>
  </w:style>
  <w:style w:type="character" w:styleId="Style18" w:customStyle="1">
    <w:name w:val="Текст примечания Знак"/>
    <w:qFormat/>
    <w:rsid w:val="003a1297"/>
    <w:rPr>
      <w:rFonts w:ascii="Times New Roman" w:hAnsi="Times New Roman" w:cs="Times New Roman"/>
      <w:sz w:val="20"/>
      <w:szCs w:val="20"/>
    </w:rPr>
  </w:style>
  <w:style w:type="character" w:styleId="Style19" w:customStyle="1">
    <w:name w:val="Тема примечания Знак"/>
    <w:qFormat/>
    <w:rsid w:val="003a1297"/>
    <w:rPr>
      <w:rFonts w:ascii="Times New Roman" w:hAnsi="Times New Roman" w:cs="Times New Roman"/>
      <w:b/>
      <w:bCs/>
      <w:sz w:val="20"/>
      <w:szCs w:val="20"/>
    </w:rPr>
  </w:style>
  <w:style w:type="character" w:styleId="Strong">
    <w:name w:val="Strong"/>
    <w:uiPriority w:val="22"/>
    <w:qFormat/>
    <w:rsid w:val="003a1297"/>
    <w:rPr>
      <w:b/>
      <w:bCs/>
    </w:rPr>
  </w:style>
  <w:style w:type="character" w:styleId="Ilfuvd" w:customStyle="1">
    <w:name w:val="ilfuvd"/>
    <w:basedOn w:val="11"/>
    <w:qFormat/>
    <w:rsid w:val="003a1297"/>
    <w:rPr/>
  </w:style>
  <w:style w:type="character" w:styleId="Style20">
    <w:name w:val="Выделение"/>
    <w:qFormat/>
    <w:rsid w:val="003a1297"/>
    <w:rPr>
      <w:i/>
      <w:iCs/>
    </w:rPr>
  </w:style>
  <w:style w:type="character" w:styleId="2" w:customStyle="1">
    <w:name w:val="Заголовок 2 Знак"/>
    <w:qFormat/>
    <w:rsid w:val="003a1297"/>
    <w:rPr>
      <w:rFonts w:ascii="Cambria" w:hAnsi="Cambria" w:eastAsia="SimSun" w:cs="Times New Roman"/>
      <w:color w:val="365F91"/>
      <w:sz w:val="26"/>
      <w:szCs w:val="26"/>
    </w:rPr>
  </w:style>
  <w:style w:type="character" w:styleId="4" w:customStyle="1">
    <w:name w:val="Заголовок 4 Знак"/>
    <w:qFormat/>
    <w:rsid w:val="003a1297"/>
    <w:rPr>
      <w:rFonts w:ascii="Cambria" w:hAnsi="Cambria" w:eastAsia="SimSun" w:cs="Times New Roman"/>
      <w:i/>
      <w:iCs/>
      <w:color w:val="365F91"/>
      <w:sz w:val="24"/>
      <w:szCs w:val="24"/>
    </w:rPr>
  </w:style>
  <w:style w:type="character" w:styleId="5" w:customStyle="1">
    <w:name w:val="Заголовок 5 Знак"/>
    <w:qFormat/>
    <w:rsid w:val="003a1297"/>
    <w:rPr>
      <w:rFonts w:ascii="Cambria" w:hAnsi="Cambria" w:eastAsia="SimSun" w:cs="Times New Roman"/>
      <w:color w:val="365F91"/>
      <w:sz w:val="24"/>
      <w:szCs w:val="24"/>
    </w:rPr>
  </w:style>
  <w:style w:type="character" w:styleId="6" w:customStyle="1">
    <w:name w:val="Заголовок 6 Знак"/>
    <w:qFormat/>
    <w:rsid w:val="003a1297"/>
    <w:rPr>
      <w:rFonts w:ascii="Cambria" w:hAnsi="Cambria" w:eastAsia="SimSun" w:cs="Times New Roman"/>
      <w:color w:val="243F60"/>
      <w:sz w:val="24"/>
      <w:szCs w:val="24"/>
    </w:rPr>
  </w:style>
  <w:style w:type="character" w:styleId="7" w:customStyle="1">
    <w:name w:val="Заголовок 7 Знак"/>
    <w:qFormat/>
    <w:rsid w:val="003a1297"/>
    <w:rPr>
      <w:rFonts w:ascii="Cambria" w:hAnsi="Cambria" w:eastAsia="SimSun" w:cs="Times New Roman"/>
      <w:i/>
      <w:iCs/>
      <w:color w:val="243F60"/>
      <w:sz w:val="24"/>
      <w:szCs w:val="24"/>
    </w:rPr>
  </w:style>
  <w:style w:type="character" w:styleId="8" w:customStyle="1">
    <w:name w:val="Заголовок 8 Знак"/>
    <w:qFormat/>
    <w:rsid w:val="003a1297"/>
    <w:rPr>
      <w:rFonts w:ascii="Cambria" w:hAnsi="Cambria" w:eastAsia="SimSun" w:cs="Times New Roman"/>
      <w:color w:val="272727"/>
      <w:sz w:val="21"/>
      <w:szCs w:val="21"/>
    </w:rPr>
  </w:style>
  <w:style w:type="character" w:styleId="9" w:customStyle="1">
    <w:name w:val="Заголовок 9 Знак"/>
    <w:qFormat/>
    <w:rsid w:val="003a1297"/>
    <w:rPr>
      <w:rFonts w:ascii="Cambria" w:hAnsi="Cambria" w:eastAsia="SimSun" w:cs="Times New Roman"/>
      <w:i/>
      <w:iCs/>
      <w:color w:val="272727"/>
      <w:sz w:val="21"/>
      <w:szCs w:val="21"/>
    </w:rPr>
  </w:style>
  <w:style w:type="character" w:styleId="PlaceholderText">
    <w:name w:val="Placeholder Text"/>
    <w:qFormat/>
    <w:rsid w:val="003a1297"/>
    <w:rPr>
      <w:color w:val="808080"/>
    </w:rPr>
  </w:style>
  <w:style w:type="character" w:styleId="Style21" w:customStyle="1">
    <w:name w:val="Привязка сноски"/>
    <w:rsid w:val="001338e5"/>
    <w:rPr>
      <w:vertAlign w:val="superscript"/>
    </w:rPr>
  </w:style>
  <w:style w:type="character" w:styleId="FootnoteCharacters">
    <w:name w:val="Footnote Characters"/>
    <w:uiPriority w:val="99"/>
    <w:qFormat/>
    <w:rsid w:val="00e82198"/>
    <w:rPr>
      <w:vertAlign w:val="superscript"/>
    </w:rPr>
  </w:style>
  <w:style w:type="character" w:styleId="Style22" w:customStyle="1">
    <w:name w:val="Привязка концевой сноски"/>
    <w:rsid w:val="001338e5"/>
    <w:rPr>
      <w:vertAlign w:val="superscript"/>
    </w:rPr>
  </w:style>
  <w:style w:type="character" w:styleId="EndnoteCharacters" w:customStyle="1">
    <w:name w:val="Endnote Characters"/>
    <w:qFormat/>
    <w:rsid w:val="003a1297"/>
    <w:rPr>
      <w:vertAlign w:val="superscript"/>
    </w:rPr>
  </w:style>
  <w:style w:type="character" w:styleId="Style23" w:customStyle="1">
    <w:name w:val="Символ концевой сноски"/>
    <w:qFormat/>
    <w:rsid w:val="003a1297"/>
    <w:rPr/>
  </w:style>
  <w:style w:type="character" w:styleId="14" w:customStyle="1">
    <w:name w:val="Текст сноски Знак1"/>
    <w:basedOn w:val="DefaultParagraphFont"/>
    <w:uiPriority w:val="99"/>
    <w:semiHidden/>
    <w:qFormat/>
    <w:rsid w:val="00e82198"/>
    <w:rPr>
      <w:rFonts w:eastAsia="Calibri"/>
      <w:lang w:eastAsia="zh-CN"/>
    </w:rPr>
  </w:style>
  <w:style w:type="character" w:styleId="15" w:customStyle="1">
    <w:name w:val="Верхний колонтитул Знак1"/>
    <w:basedOn w:val="DefaultParagraphFont"/>
    <w:link w:val="afe"/>
    <w:uiPriority w:val="99"/>
    <w:semiHidden/>
    <w:qFormat/>
    <w:rsid w:val="00127c6e"/>
    <w:rPr>
      <w:rFonts w:eastAsia="Calibri"/>
      <w:sz w:val="24"/>
      <w:szCs w:val="24"/>
      <w:lang w:eastAsia="zh-CN"/>
    </w:rPr>
  </w:style>
  <w:style w:type="character" w:styleId="16" w:customStyle="1">
    <w:name w:val="Нижний колонтитул Знак1"/>
    <w:basedOn w:val="DefaultParagraphFont"/>
    <w:link w:val="aff"/>
    <w:uiPriority w:val="99"/>
    <w:semiHidden/>
    <w:qFormat/>
    <w:rsid w:val="00127c6e"/>
    <w:rPr>
      <w:rFonts w:eastAsia="Calibri"/>
      <w:sz w:val="24"/>
      <w:szCs w:val="24"/>
      <w:lang w:eastAsia="zh-CN"/>
    </w:rPr>
  </w:style>
  <w:style w:type="character" w:styleId="311" w:customStyle="1">
    <w:name w:val="Заголовок 3 Знак1"/>
    <w:basedOn w:val="DefaultParagraphFont"/>
    <w:link w:val="3"/>
    <w:qFormat/>
    <w:rsid w:val="00c568e9"/>
    <w:rPr>
      <w:rFonts w:ascii="Cambria" w:hAnsi="Cambria" w:eastAsia="SimSun" w:cs="Cambria"/>
      <w:b/>
      <w:bCs/>
      <w:sz w:val="28"/>
      <w:szCs w:val="24"/>
      <w:lang w:eastAsia="zh-CN"/>
    </w:rPr>
  </w:style>
  <w:style w:type="character" w:styleId="Style24">
    <w:name w:val="Интернет-ссылка"/>
    <w:basedOn w:val="DefaultParagraphFont"/>
    <w:uiPriority w:val="99"/>
    <w:unhideWhenUsed/>
    <w:rsid w:val="009a069c"/>
    <w:rPr>
      <w:color w:val="0000FF" w:themeColor="hyperlink"/>
      <w:u w:val="single"/>
    </w:rPr>
  </w:style>
  <w:style w:type="character" w:styleId="UnresolvedMention" w:customStyle="1">
    <w:name w:val="Unresolved Mention"/>
    <w:basedOn w:val="DefaultParagraphFont"/>
    <w:uiPriority w:val="99"/>
    <w:semiHidden/>
    <w:unhideWhenUsed/>
    <w:qFormat/>
    <w:rsid w:val="00311f8b"/>
    <w:rPr>
      <w:color w:val="605E5C"/>
      <w:shd w:fill="E1DFDD" w:val="clear"/>
    </w:rPr>
  </w:style>
  <w:style w:type="character" w:styleId="111" w:customStyle="1">
    <w:name w:val="Заголовок 1 Знак1"/>
    <w:basedOn w:val="DefaultParagraphFont"/>
    <w:link w:val="1"/>
    <w:uiPriority w:val="9"/>
    <w:qFormat/>
    <w:rsid w:val="0047504f"/>
    <w:rPr>
      <w:rFonts w:ascii="Cambria" w:hAnsi="Cambria" w:eastAsia="" w:cs="" w:asciiTheme="majorHAnsi" w:cstheme="majorBidi" w:eastAsiaTheme="majorEastAsia" w:hAnsiTheme="majorHAnsi"/>
      <w:color w:val="365F91" w:themeColor="accent1" w:themeShade="bf"/>
      <w:sz w:val="32"/>
      <w:szCs w:val="32"/>
      <w:lang w:eastAsia="zh-CN"/>
    </w:rPr>
  </w:style>
  <w:style w:type="character" w:styleId="Style25">
    <w:name w:val="Посещённая гиперссылка"/>
    <w:basedOn w:val="DefaultParagraphFont"/>
    <w:uiPriority w:val="99"/>
    <w:semiHidden/>
    <w:unhideWhenUsed/>
    <w:rsid w:val="00ce5362"/>
    <w:rPr>
      <w:color w:val="800080" w:themeColor="followedHyperlink"/>
      <w:u w:val="single"/>
    </w:rPr>
  </w:style>
  <w:style w:type="paragraph" w:styleId="Style26">
    <w:name w:val="Заголовок"/>
    <w:basedOn w:val="Normal"/>
    <w:next w:val="Style27"/>
    <w:qFormat/>
    <w:pPr>
      <w:keepNext w:val="true"/>
      <w:spacing w:before="240" w:after="120"/>
    </w:pPr>
    <w:rPr>
      <w:rFonts w:ascii="Liberation Sans" w:hAnsi="Liberation Sans" w:eastAsia="Microsoft YaHei" w:cs="Arial"/>
      <w:sz w:val="28"/>
      <w:szCs w:val="28"/>
    </w:rPr>
  </w:style>
  <w:style w:type="paragraph" w:styleId="Style27">
    <w:name w:val="Body Text"/>
    <w:basedOn w:val="Normal"/>
    <w:rsid w:val="003a1297"/>
    <w:pPr>
      <w:spacing w:lineRule="auto" w:line="276" w:before="0" w:after="140"/>
    </w:pPr>
    <w:rPr/>
  </w:style>
  <w:style w:type="paragraph" w:styleId="Style28">
    <w:name w:val="List"/>
    <w:basedOn w:val="Style27"/>
    <w:rsid w:val="003a1297"/>
    <w:pPr/>
    <w:rPr>
      <w:rFonts w:cs="Lohit Devanagari"/>
    </w:rPr>
  </w:style>
  <w:style w:type="paragraph" w:styleId="Style29">
    <w:name w:val="Caption"/>
    <w:basedOn w:val="Normal"/>
    <w:qFormat/>
    <w:pPr>
      <w:suppressLineNumbers/>
      <w:spacing w:before="120" w:after="120"/>
    </w:pPr>
    <w:rPr>
      <w:rFonts w:cs="Arial"/>
      <w:i/>
      <w:iCs/>
      <w:sz w:val="24"/>
      <w:szCs w:val="24"/>
    </w:rPr>
  </w:style>
  <w:style w:type="paragraph" w:styleId="Style30">
    <w:name w:val="Указатель"/>
    <w:basedOn w:val="Normal"/>
    <w:qFormat/>
    <w:pPr>
      <w:suppressLineNumbers/>
    </w:pPr>
    <w:rPr>
      <w:rFonts w:cs="Arial"/>
    </w:rPr>
  </w:style>
  <w:style w:type="paragraph" w:styleId="112" w:customStyle="1">
    <w:name w:val="Заголовок 11"/>
    <w:basedOn w:val="Normal"/>
    <w:qFormat/>
    <w:rsid w:val="003a1297"/>
    <w:pPr>
      <w:keepNext w:val="true"/>
      <w:keepLines/>
      <w:tabs>
        <w:tab w:val="clear" w:pos="708"/>
        <w:tab w:val="left" w:pos="0" w:leader="none"/>
      </w:tabs>
      <w:spacing w:before="480" w:after="0"/>
      <w:jc w:val="center"/>
      <w:outlineLvl w:val="0"/>
    </w:pPr>
    <w:rPr>
      <w:rFonts w:ascii="Cambria" w:hAnsi="Cambria" w:eastAsia="SimSun" w:cs="Cambria"/>
      <w:b/>
      <w:bCs/>
      <w:sz w:val="28"/>
      <w:szCs w:val="28"/>
    </w:rPr>
  </w:style>
  <w:style w:type="paragraph" w:styleId="21" w:customStyle="1">
    <w:name w:val="Заголовок 21"/>
    <w:basedOn w:val="Normal"/>
    <w:qFormat/>
    <w:rsid w:val="003a1297"/>
    <w:pPr>
      <w:keepNext w:val="true"/>
      <w:keepLines/>
      <w:tabs>
        <w:tab w:val="clear" w:pos="708"/>
        <w:tab w:val="left" w:pos="0" w:leader="none"/>
      </w:tabs>
      <w:spacing w:before="40" w:after="0"/>
      <w:outlineLvl w:val="1"/>
    </w:pPr>
    <w:rPr>
      <w:rFonts w:ascii="Cambria" w:hAnsi="Cambria" w:eastAsia="SimSun" w:cs="Cambria"/>
      <w:color w:val="365F91"/>
      <w:sz w:val="26"/>
      <w:szCs w:val="26"/>
    </w:rPr>
  </w:style>
  <w:style w:type="paragraph" w:styleId="312" w:customStyle="1">
    <w:name w:val="Заголовок 31"/>
    <w:basedOn w:val="Normal"/>
    <w:qFormat/>
    <w:rsid w:val="003a1297"/>
    <w:pPr>
      <w:keepNext w:val="true"/>
      <w:keepLines/>
      <w:spacing w:before="200" w:after="0"/>
      <w:outlineLvl w:val="2"/>
    </w:pPr>
    <w:rPr>
      <w:rFonts w:ascii="Cambria" w:hAnsi="Cambria" w:eastAsia="SimSun" w:cs="Cambria"/>
      <w:b/>
      <w:bCs/>
      <w:sz w:val="28"/>
    </w:rPr>
  </w:style>
  <w:style w:type="paragraph" w:styleId="41" w:customStyle="1">
    <w:name w:val="Заголовок 41"/>
    <w:basedOn w:val="Normal"/>
    <w:qFormat/>
    <w:rsid w:val="003a1297"/>
    <w:pPr>
      <w:keepNext w:val="true"/>
      <w:keepLines/>
      <w:tabs>
        <w:tab w:val="clear" w:pos="708"/>
        <w:tab w:val="left" w:pos="0" w:leader="none"/>
      </w:tabs>
      <w:spacing w:before="40" w:after="0"/>
      <w:outlineLvl w:val="3"/>
    </w:pPr>
    <w:rPr>
      <w:rFonts w:ascii="Cambria" w:hAnsi="Cambria" w:eastAsia="SimSun" w:cs="Cambria"/>
      <w:i/>
      <w:iCs/>
      <w:color w:val="365F91"/>
    </w:rPr>
  </w:style>
  <w:style w:type="paragraph" w:styleId="51" w:customStyle="1">
    <w:name w:val="Заголовок 51"/>
    <w:basedOn w:val="Normal"/>
    <w:qFormat/>
    <w:rsid w:val="003a1297"/>
    <w:pPr>
      <w:keepNext w:val="true"/>
      <w:keepLines/>
      <w:tabs>
        <w:tab w:val="clear" w:pos="708"/>
        <w:tab w:val="left" w:pos="0" w:leader="none"/>
      </w:tabs>
      <w:spacing w:before="40" w:after="0"/>
      <w:outlineLvl w:val="4"/>
    </w:pPr>
    <w:rPr>
      <w:rFonts w:ascii="Cambria" w:hAnsi="Cambria" w:eastAsia="SimSun" w:cs="Cambria"/>
      <w:color w:val="365F91"/>
    </w:rPr>
  </w:style>
  <w:style w:type="paragraph" w:styleId="61" w:customStyle="1">
    <w:name w:val="Заголовок 61"/>
    <w:basedOn w:val="Normal"/>
    <w:qFormat/>
    <w:rsid w:val="003a1297"/>
    <w:pPr>
      <w:keepNext w:val="true"/>
      <w:keepLines/>
      <w:tabs>
        <w:tab w:val="clear" w:pos="708"/>
        <w:tab w:val="left" w:pos="0" w:leader="none"/>
      </w:tabs>
      <w:spacing w:before="40" w:after="0"/>
      <w:outlineLvl w:val="5"/>
    </w:pPr>
    <w:rPr>
      <w:rFonts w:ascii="Cambria" w:hAnsi="Cambria" w:eastAsia="SimSun" w:cs="Cambria"/>
      <w:color w:val="243F60"/>
    </w:rPr>
  </w:style>
  <w:style w:type="paragraph" w:styleId="71" w:customStyle="1">
    <w:name w:val="Заголовок 71"/>
    <w:basedOn w:val="Normal"/>
    <w:qFormat/>
    <w:rsid w:val="003a1297"/>
    <w:pPr>
      <w:keepNext w:val="true"/>
      <w:keepLines/>
      <w:tabs>
        <w:tab w:val="clear" w:pos="708"/>
        <w:tab w:val="left" w:pos="0" w:leader="none"/>
      </w:tabs>
      <w:spacing w:before="40" w:after="0"/>
      <w:outlineLvl w:val="6"/>
    </w:pPr>
    <w:rPr>
      <w:rFonts w:ascii="Cambria" w:hAnsi="Cambria" w:eastAsia="SimSun" w:cs="Cambria"/>
      <w:i/>
      <w:iCs/>
      <w:color w:val="243F60"/>
    </w:rPr>
  </w:style>
  <w:style w:type="paragraph" w:styleId="81" w:customStyle="1">
    <w:name w:val="Заголовок 81"/>
    <w:basedOn w:val="Normal"/>
    <w:qFormat/>
    <w:rsid w:val="003a1297"/>
    <w:pPr>
      <w:keepNext w:val="true"/>
      <w:keepLines/>
      <w:tabs>
        <w:tab w:val="clear" w:pos="708"/>
        <w:tab w:val="left" w:pos="0" w:leader="none"/>
      </w:tabs>
      <w:spacing w:before="40" w:after="0"/>
      <w:outlineLvl w:val="7"/>
    </w:pPr>
    <w:rPr>
      <w:rFonts w:ascii="Cambria" w:hAnsi="Cambria" w:eastAsia="SimSun" w:cs="Cambria"/>
      <w:color w:val="272727"/>
      <w:sz w:val="21"/>
      <w:szCs w:val="21"/>
    </w:rPr>
  </w:style>
  <w:style w:type="paragraph" w:styleId="91" w:customStyle="1">
    <w:name w:val="Заголовок 91"/>
    <w:basedOn w:val="Normal"/>
    <w:qFormat/>
    <w:rsid w:val="003a1297"/>
    <w:pPr>
      <w:keepNext w:val="true"/>
      <w:keepLines/>
      <w:tabs>
        <w:tab w:val="clear" w:pos="708"/>
        <w:tab w:val="left" w:pos="0" w:leader="none"/>
      </w:tabs>
      <w:spacing w:before="40" w:after="0"/>
      <w:outlineLvl w:val="8"/>
    </w:pPr>
    <w:rPr>
      <w:rFonts w:ascii="Cambria" w:hAnsi="Cambria" w:eastAsia="SimSun" w:cs="Cambria"/>
      <w:i/>
      <w:iCs/>
      <w:color w:val="272727"/>
      <w:sz w:val="21"/>
      <w:szCs w:val="21"/>
    </w:rPr>
  </w:style>
  <w:style w:type="paragraph" w:styleId="17" w:customStyle="1">
    <w:name w:val="Заголовок1"/>
    <w:basedOn w:val="Normal"/>
    <w:next w:val="Style27"/>
    <w:qFormat/>
    <w:rsid w:val="003a1297"/>
    <w:pPr>
      <w:pBdr>
        <w:bottom w:val="single" w:sz="8" w:space="4" w:color="4F81BD"/>
      </w:pBdr>
      <w:spacing w:before="0" w:after="300"/>
      <w:contextualSpacing/>
    </w:pPr>
    <w:rPr>
      <w:rFonts w:ascii="Cambria" w:hAnsi="Cambria" w:eastAsia="PMingLiU" w:cs="Cambria"/>
      <w:color w:val="17365D"/>
      <w:spacing w:val="5"/>
      <w:kern w:val="2"/>
      <w:sz w:val="52"/>
      <w:szCs w:val="52"/>
    </w:rPr>
  </w:style>
  <w:style w:type="paragraph" w:styleId="18" w:customStyle="1">
    <w:name w:val="Название объекта1"/>
    <w:basedOn w:val="Normal"/>
    <w:qFormat/>
    <w:rsid w:val="003a1297"/>
    <w:pPr>
      <w:spacing w:before="0" w:after="200"/>
      <w:jc w:val="right"/>
    </w:pPr>
    <w:rPr>
      <w:bCs/>
      <w:i/>
      <w:sz w:val="18"/>
      <w:szCs w:val="18"/>
    </w:rPr>
  </w:style>
  <w:style w:type="paragraph" w:styleId="Indexheading">
    <w:name w:val="index heading"/>
    <w:basedOn w:val="Normal"/>
    <w:qFormat/>
    <w:rsid w:val="001338e5"/>
    <w:pPr>
      <w:suppressLineNumbers/>
    </w:pPr>
    <w:rPr>
      <w:rFonts w:cs="Lohit Devanagari"/>
    </w:rPr>
  </w:style>
  <w:style w:type="paragraph" w:styleId="Caption">
    <w:name w:val="caption"/>
    <w:basedOn w:val="Normal"/>
    <w:qFormat/>
    <w:rsid w:val="003a1297"/>
    <w:pPr>
      <w:suppressLineNumbers/>
      <w:spacing w:before="120" w:after="120"/>
    </w:pPr>
    <w:rPr>
      <w:rFonts w:cs="Lohit Devanagari"/>
      <w:i/>
      <w:iCs/>
    </w:rPr>
  </w:style>
  <w:style w:type="paragraph" w:styleId="19" w:customStyle="1">
    <w:name w:val="Указатель1"/>
    <w:basedOn w:val="Normal"/>
    <w:qFormat/>
    <w:rsid w:val="003a1297"/>
    <w:pPr>
      <w:suppressLineNumbers/>
    </w:pPr>
    <w:rPr>
      <w:rFonts w:cs="Lohit Devanagari"/>
    </w:rPr>
  </w:style>
  <w:style w:type="paragraph" w:styleId="ListParagraph">
    <w:name w:val="List Paragraph"/>
    <w:basedOn w:val="Normal"/>
    <w:uiPriority w:val="34"/>
    <w:qFormat/>
    <w:rsid w:val="003a1297"/>
    <w:pPr>
      <w:spacing w:lineRule="auto" w:line="276" w:before="0" w:after="200"/>
      <w:ind w:left="720" w:hanging="0"/>
      <w:contextualSpacing/>
    </w:pPr>
    <w:rPr>
      <w:rFonts w:ascii="Calibri" w:hAnsi="Calibri" w:cs="Calibri"/>
      <w:sz w:val="22"/>
      <w:szCs w:val="22"/>
    </w:rPr>
  </w:style>
  <w:style w:type="paragraph" w:styleId="110" w:customStyle="1">
    <w:name w:val="Текст сноски1"/>
    <w:basedOn w:val="Normal"/>
    <w:qFormat/>
    <w:rsid w:val="003a1297"/>
    <w:pPr/>
    <w:rPr>
      <w:rFonts w:ascii="Calibri" w:hAnsi="Calibri" w:cs="Calibri"/>
      <w:sz w:val="20"/>
      <w:szCs w:val="20"/>
    </w:rPr>
  </w:style>
  <w:style w:type="paragraph" w:styleId="113" w:customStyle="1">
    <w:name w:val="Нижний колонтитул1"/>
    <w:basedOn w:val="Normal"/>
    <w:qFormat/>
    <w:rsid w:val="003a1297"/>
    <w:pPr/>
    <w:rPr>
      <w:rFonts w:ascii="Calibri" w:hAnsi="Calibri" w:cs="Calibri"/>
      <w:sz w:val="20"/>
      <w:szCs w:val="20"/>
    </w:rPr>
  </w:style>
  <w:style w:type="paragraph" w:styleId="BalloonText">
    <w:name w:val="Balloon Text"/>
    <w:basedOn w:val="Normal"/>
    <w:qFormat/>
    <w:rsid w:val="003a1297"/>
    <w:pPr/>
    <w:rPr>
      <w:rFonts w:ascii="Tahoma" w:hAnsi="Tahoma" w:cs="Tahoma"/>
      <w:sz w:val="16"/>
      <w:szCs w:val="16"/>
    </w:rPr>
  </w:style>
  <w:style w:type="paragraph" w:styleId="114" w:customStyle="1">
    <w:name w:val="Верхний колонтитул1"/>
    <w:basedOn w:val="Normal"/>
    <w:qFormat/>
    <w:rsid w:val="003a1297"/>
    <w:pPr/>
    <w:rPr/>
  </w:style>
  <w:style w:type="paragraph" w:styleId="115" w:customStyle="1">
    <w:name w:val="Текст примечания1"/>
    <w:basedOn w:val="Normal"/>
    <w:qFormat/>
    <w:rsid w:val="003a1297"/>
    <w:pPr/>
    <w:rPr>
      <w:sz w:val="20"/>
      <w:szCs w:val="20"/>
    </w:rPr>
  </w:style>
  <w:style w:type="paragraph" w:styleId="Annotationsubject">
    <w:name w:val="annotation subject"/>
    <w:basedOn w:val="115"/>
    <w:qFormat/>
    <w:rsid w:val="003a1297"/>
    <w:pPr/>
    <w:rPr>
      <w:b/>
      <w:bCs/>
    </w:rPr>
  </w:style>
  <w:style w:type="paragraph" w:styleId="Revision">
    <w:name w:val="Revision"/>
    <w:qFormat/>
    <w:rsid w:val="003a1297"/>
    <w:pPr>
      <w:widowControl/>
      <w:suppressAutoHyphens w:val="true"/>
      <w:bidi w:val="0"/>
      <w:spacing w:before="0" w:after="0"/>
      <w:jc w:val="left"/>
    </w:pPr>
    <w:rPr>
      <w:rFonts w:eastAsia="Calibri" w:ascii="Times New Roman" w:hAnsi="Times New Roman" w:cs="Times New Roman"/>
      <w:color w:val="auto"/>
      <w:kern w:val="0"/>
      <w:sz w:val="24"/>
      <w:szCs w:val="24"/>
      <w:lang w:eastAsia="zh-CN" w:val="ru-RU" w:bidi="ar-SA"/>
    </w:rPr>
  </w:style>
  <w:style w:type="paragraph" w:styleId="Style31" w:customStyle="1">
    <w:name w:val="Содержимое таблицы"/>
    <w:basedOn w:val="Normal"/>
    <w:qFormat/>
    <w:rsid w:val="003a1297"/>
    <w:pPr>
      <w:suppressLineNumbers/>
    </w:pPr>
    <w:rPr/>
  </w:style>
  <w:style w:type="paragraph" w:styleId="Style32" w:customStyle="1">
    <w:name w:val="Заголовок таблицы"/>
    <w:basedOn w:val="Style31"/>
    <w:qFormat/>
    <w:rsid w:val="003a1297"/>
    <w:pPr>
      <w:jc w:val="center"/>
    </w:pPr>
    <w:rPr>
      <w:b/>
      <w:bCs/>
    </w:rPr>
  </w:style>
  <w:style w:type="paragraph" w:styleId="116" w:customStyle="1">
    <w:name w:val="Обычный1"/>
    <w:basedOn w:val="Normal"/>
    <w:uiPriority w:val="99"/>
    <w:qFormat/>
    <w:rsid w:val="00b24d4c"/>
    <w:pPr>
      <w:suppressAutoHyphens w:val="false"/>
      <w:spacing w:lineRule="auto" w:line="259" w:before="60" w:after="60"/>
      <w:ind w:left="60" w:right="60" w:firstLine="225"/>
      <w:jc w:val="both"/>
    </w:pPr>
    <w:rPr>
      <w:rFonts w:ascii="Arial" w:hAnsi="Arial" w:eastAsia="Times New Roman" w:cs="Arial"/>
      <w:color w:val="000000"/>
      <w:lang w:eastAsia="ru-RU"/>
    </w:rPr>
  </w:style>
  <w:style w:type="paragraph" w:styleId="117" w:customStyle="1">
    <w:name w:val="Обычный11"/>
    <w:basedOn w:val="Normal"/>
    <w:uiPriority w:val="99"/>
    <w:qFormat/>
    <w:rsid w:val="00b24d4c"/>
    <w:pPr>
      <w:suppressAutoHyphens w:val="false"/>
      <w:spacing w:lineRule="auto" w:line="259" w:beforeAutospacing="1" w:afterAutospacing="1"/>
    </w:pPr>
    <w:rPr>
      <w:rFonts w:eastAsia="Times New Roman"/>
      <w:lang w:eastAsia="ru-RU"/>
    </w:rPr>
  </w:style>
  <w:style w:type="paragraph" w:styleId="Style33">
    <w:name w:val="Footnote Text"/>
    <w:basedOn w:val="Normal"/>
    <w:link w:val="a3"/>
    <w:uiPriority w:val="99"/>
    <w:rsid w:val="00e82198"/>
    <w:pPr/>
    <w:rPr>
      <w:rFonts w:ascii="Calibri" w:hAnsi="Calibri"/>
      <w:sz w:val="20"/>
      <w:szCs w:val="20"/>
      <w:lang w:eastAsia="ru-RU"/>
    </w:rPr>
  </w:style>
  <w:style w:type="paragraph" w:styleId="22" w:customStyle="1">
    <w:name w:val="Обычный2"/>
    <w:basedOn w:val="Normal"/>
    <w:qFormat/>
    <w:rsid w:val="00e82198"/>
    <w:pPr>
      <w:suppressAutoHyphens w:val="false"/>
      <w:spacing w:before="60" w:after="60"/>
      <w:ind w:left="60" w:right="60" w:firstLine="225"/>
      <w:jc w:val="both"/>
    </w:pPr>
    <w:rPr>
      <w:rFonts w:ascii="Arial" w:hAnsi="Arial" w:eastAsia="Times New Roman" w:cs="Arial"/>
      <w:color w:val="000000"/>
      <w:lang w:eastAsia="ru-RU"/>
    </w:rPr>
  </w:style>
  <w:style w:type="paragraph" w:styleId="Style34">
    <w:name w:val="Верхний и нижний колонтитулы"/>
    <w:basedOn w:val="Normal"/>
    <w:qFormat/>
    <w:pPr/>
    <w:rPr/>
  </w:style>
  <w:style w:type="paragraph" w:styleId="Style35">
    <w:name w:val="Header"/>
    <w:basedOn w:val="Normal"/>
    <w:link w:val="1e"/>
    <w:uiPriority w:val="99"/>
    <w:semiHidden/>
    <w:unhideWhenUsed/>
    <w:rsid w:val="00127c6e"/>
    <w:pPr>
      <w:tabs>
        <w:tab w:val="clear" w:pos="708"/>
        <w:tab w:val="center" w:pos="4677" w:leader="none"/>
        <w:tab w:val="right" w:pos="9355" w:leader="none"/>
      </w:tabs>
    </w:pPr>
    <w:rPr/>
  </w:style>
  <w:style w:type="paragraph" w:styleId="Style36">
    <w:name w:val="Footer"/>
    <w:basedOn w:val="Normal"/>
    <w:link w:val="1f"/>
    <w:uiPriority w:val="99"/>
    <w:semiHidden/>
    <w:unhideWhenUsed/>
    <w:rsid w:val="00127c6e"/>
    <w:pPr>
      <w:tabs>
        <w:tab w:val="clear" w:pos="708"/>
        <w:tab w:val="center" w:pos="4677" w:leader="none"/>
        <w:tab w:val="right" w:pos="9355" w:leader="none"/>
      </w:tabs>
    </w:pPr>
    <w:rPr/>
  </w:style>
  <w:style w:type="paragraph" w:styleId="NormalWeb">
    <w:name w:val="Normal (Web)"/>
    <w:basedOn w:val="Normal"/>
    <w:uiPriority w:val="99"/>
    <w:unhideWhenUsed/>
    <w:qFormat/>
    <w:rsid w:val="000f342f"/>
    <w:pPr>
      <w:suppressAutoHyphens w:val="false"/>
      <w:spacing w:beforeAutospacing="1" w:afterAutospacing="1"/>
    </w:pPr>
    <w:rPr>
      <w:rFonts w:eastAsia="Times New Roman"/>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d">
    <w:name w:val="Table Grid"/>
    <w:basedOn w:val="a1"/>
    <w:uiPriority w:val="59"/>
    <w:rsid w:val="00e24852"/>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viro.edu.ru/index.php/2013-08-29-06-43-09/redaktsionno-izdatelskaya-deyatelnost/izdaniya?start=8" TargetMode="External"/><Relationship Id="rId4" Type="http://schemas.openxmlformats.org/officeDocument/2006/relationships/hyperlink" Target="https://viro.edu.ru/" TargetMode="External"/><Relationship Id="rId5" Type="http://schemas.openxmlformats.org/officeDocument/2006/relationships/hyperlink" Target="https://vmk.ooo.viro.edu.ru/" TargetMode="External"/><Relationship Id="rId6" Type="http://schemas.openxmlformats.org/officeDocument/2006/relationships/hyperlink" Target="https://vmk.ooo.viro.edu.ru/index.php/metodicheskie-materialy/415-kompleksy-mer-povysheniya-kachestva-obucheniya-po-uchebnym-predmetams-uchetom-organizatsii-i-provedeniya-gia-po-osnovnym-obrazovatelnym-programmam-srednego-obshchego-obrazovaniya-v-2020-godu" TargetMode="External"/><Relationship Id="rId7" Type="http://schemas.openxmlformats.org/officeDocument/2006/relationships/hyperlink" Target="https://vmk.ooo.viro.edu.ru/index.php/provodimye-vebinary/vebinary-2020" TargetMode="External"/><Relationship Id="rId8" Type="http://schemas.openxmlformats.org/officeDocument/2006/relationships/hyperlink" Target="https://vmk.ooo.viro.edu.ru/" TargetMode="External"/><Relationship Id="rId9" Type="http://schemas.openxmlformats.org/officeDocument/2006/relationships/hyperlink" Target="https://vmk.ooo.viro.edu.ru/index.php/metodicheskie-materialy/415-kompleksy-mer-povysheniya-kachestva-obucheniya-po-uchebnym-predmetams-uchetom-organizatsii-i-provedeniya-gia-po-osnovnym-obrazovatelnym-programmam-srednego-obshchego-obrazovaniya-v-2020-godu" TargetMode="External"/><Relationship Id="rId10" Type="http://schemas.openxmlformats.org/officeDocument/2006/relationships/hyperlink" Target="https://viro.edu.ru/index.php/2-uncategorised/10466-6-noyabrya-sostoyalsya-metodicheskij-workshop-na-puti-k-effektivnoj-shkole-provodimyj-v-ramkakh-nauchno-metodicheskoj-dekady-aktualnye-voprosy-nauki-i-praktiki-v-obrazovatelnom-prostranstve-regiona" TargetMode="External"/><Relationship Id="rId11" Type="http://schemas.openxmlformats.org/officeDocument/2006/relationships/hyperlink" Target="https://vmk.ooo.viro.edu.ru/index.php/provodimye-vebinary/vebinary-2020/407-povyshenie-kachestva-prepodavaniya-uchebnogo-predmeta-biologiya-i-podgotovki-obuchayushchikhsya-s-uchetom-rezultatov-gia-11-v-2020-godu-a-n-levashov" TargetMode="External"/><Relationship Id="rId12" Type="http://schemas.openxmlformats.org/officeDocument/2006/relationships/hyperlink" Target="https://viro.edu.ru/vmk_ooo/index.php/provodimye-vebinary/vebinary-2020" TargetMode="External"/><Relationship Id="rId13" Type="http://schemas.openxmlformats.org/officeDocument/2006/relationships/hyperlink" Target="https://vk.com/public193599216" TargetMode="External"/><Relationship Id="rId14" Type="http://schemas.openxmlformats.org/officeDocument/2006/relationships/hyperlink" Target="https://www.youtube.com/watch?v=icM-JL9YwTg&amp;feature=emb_title" TargetMode="External"/><Relationship Id="rId15" Type="http://schemas.openxmlformats.org/officeDocument/2006/relationships/hyperlink" Target="https://vk.com/wall-193599216_519" TargetMode="External"/><Relationship Id="rId16" Type="http://schemas.openxmlformats.org/officeDocument/2006/relationships/hyperlink" Target="https://youtu.be/rJ4yszqKYRA" TargetMode="External"/><Relationship Id="rId17" Type="http://schemas.openxmlformats.org/officeDocument/2006/relationships/hyperlink" Target="https://vk.com/club193599216" TargetMode="External"/><Relationship Id="rId18" Type="http://schemas.openxmlformats.org/officeDocument/2006/relationships/hyperlink" Target="https://vk.com/club193599216" TargetMode="External"/><Relationship Id="rId19" Type="http://schemas.openxmlformats.org/officeDocument/2006/relationships/footer" Target="footer1.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5.png"/><Relationship Id="rId5" Type="http://schemas.openxmlformats.org/officeDocument/2006/relationships/image" Target="media/image6.png"/><Relationship Id="rId6" Type="http://schemas.openxmlformats.org/officeDocument/2006/relationships/image" Target="media/image7.png"/><Relationship Id="rId7" Type="http://schemas.openxmlformats.org/officeDocument/2006/relationships/image" Target="media/image8.png"/><Relationship Id="rId8" Type="http://schemas.openxmlformats.org/officeDocument/2006/relationships/image" Target="media/image9.png"/><Relationship Id="rId9" Type="http://schemas.openxmlformats.org/officeDocument/2006/relationships/image" Target="media/image10.png"/>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0B6CE-22C9-4848-9E83-210BFFDC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Application>LibreOffice/7.0.2.2$Windows_X86_64 LibreOffice_project/8349ace3c3162073abd90d81fd06dcfb6b36b994</Application>
  <Pages>83</Pages>
  <Words>20442</Words>
  <Characters>129253</Characters>
  <CharactersWithSpaces>146214</CharactersWithSpaces>
  <Paragraphs>4243</Paragraphs>
  <Company>HP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2021-08-16T07:54:00Z</dcterms:created>
  <dc:creator>Зинина Елена Андреевна</dc:creator>
  <dc:description/>
  <dc:language>ru-RU</dc:language>
  <cp:lastModifiedBy/>
  <cp:lastPrinted>2021-08-16T08:59:00Z</cp:lastPrinted>
  <dcterms:modified xsi:type="dcterms:W3CDTF">2021-08-19T10:45:00Z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